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462B9A26" wp14:editId="11C577B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990B9C" w:rsidRDefault="00990B9C" w:rsidP="00990B9C">
      <w:pPr>
        <w:widowControl/>
        <w:rPr>
          <w:b/>
          <w:sz w:val="28"/>
          <w:szCs w:val="28"/>
          <w:lang w:bidi="ar-SA"/>
        </w:rPr>
      </w:pPr>
      <w:r>
        <w:rPr>
          <w:b/>
          <w:sz w:val="28"/>
          <w:szCs w:val="28"/>
          <w:lang w:bidi="ar-SA"/>
        </w:rPr>
        <w:t>10 July 2014</w:t>
      </w:r>
    </w:p>
    <w:p w:rsidR="00990B9C" w:rsidRDefault="00990B9C" w:rsidP="00990B9C">
      <w:pPr>
        <w:widowControl/>
        <w:rPr>
          <w:b/>
          <w:sz w:val="28"/>
          <w:szCs w:val="28"/>
          <w:lang w:bidi="ar-SA"/>
        </w:rPr>
      </w:pPr>
      <w:r>
        <w:rPr>
          <w:b/>
          <w:sz w:val="28"/>
          <w:szCs w:val="28"/>
          <w:lang w:bidi="ar-SA"/>
        </w:rPr>
        <w:t>[13–14]</w:t>
      </w:r>
    </w:p>
    <w:p w:rsidR="00BA24E2" w:rsidRDefault="00BA24E2" w:rsidP="00E203C2"/>
    <w:p w:rsidR="00D056F1" w:rsidRPr="00A76619" w:rsidRDefault="000427B2" w:rsidP="002432EE">
      <w:pPr>
        <w:pStyle w:val="FSTitle"/>
        <w:rPr>
          <w:b/>
        </w:rPr>
      </w:pPr>
      <w:r w:rsidRPr="00A76619">
        <w:rPr>
          <w:b/>
        </w:rPr>
        <w:t>C</w:t>
      </w:r>
      <w:r w:rsidR="00D8470F" w:rsidRPr="00A76619">
        <w:rPr>
          <w:b/>
        </w:rPr>
        <w:t>all</w:t>
      </w:r>
      <w:r w:rsidRPr="00A76619">
        <w:rPr>
          <w:b/>
        </w:rPr>
        <w:t xml:space="preserve"> </w:t>
      </w:r>
      <w:r w:rsidR="00D8470F" w:rsidRPr="00A76619">
        <w:rPr>
          <w:b/>
        </w:rPr>
        <w:t>for</w:t>
      </w:r>
      <w:r w:rsidRPr="00A76619">
        <w:rPr>
          <w:b/>
        </w:rPr>
        <w:t xml:space="preserve"> </w:t>
      </w:r>
      <w:r w:rsidR="00D8470F" w:rsidRPr="00A76619">
        <w:rPr>
          <w:b/>
        </w:rPr>
        <w:t>submissions</w:t>
      </w:r>
      <w:r w:rsidRPr="00A76619">
        <w:rPr>
          <w:b/>
        </w:rPr>
        <w:t xml:space="preserve"> –</w:t>
      </w:r>
      <w:r w:rsidR="0034323D">
        <w:rPr>
          <w:b/>
        </w:rPr>
        <w:t xml:space="preserve"> </w:t>
      </w:r>
      <w:r w:rsidR="00E203C2" w:rsidRPr="00A76619">
        <w:rPr>
          <w:b/>
        </w:rPr>
        <w:t>P</w:t>
      </w:r>
      <w:r w:rsidR="00A91DF1" w:rsidRPr="00A76619">
        <w:rPr>
          <w:b/>
        </w:rPr>
        <w:t>roposal</w:t>
      </w:r>
      <w:r w:rsidR="00D056F1" w:rsidRPr="00A76619">
        <w:rPr>
          <w:b/>
        </w:rPr>
        <w:t xml:space="preserve"> </w:t>
      </w:r>
      <w:r w:rsidR="00E203C2" w:rsidRPr="00A76619">
        <w:rPr>
          <w:b/>
        </w:rPr>
        <w:t>P</w:t>
      </w:r>
      <w:r w:rsidR="00A76619" w:rsidRPr="00A76619">
        <w:rPr>
          <w:b/>
        </w:rPr>
        <w:t>1022</w:t>
      </w:r>
    </w:p>
    <w:p w:rsidR="00E203C2" w:rsidRPr="00E203C2" w:rsidRDefault="00E203C2" w:rsidP="00E203C2"/>
    <w:p w:rsidR="00A76619" w:rsidRPr="006A34CD" w:rsidRDefault="00A76619" w:rsidP="00A76619">
      <w:pPr>
        <w:pStyle w:val="FSTitle"/>
      </w:pPr>
      <w:r w:rsidRPr="006A34CD">
        <w:t xml:space="preserve">Primary Production &amp; Processing Requirements </w:t>
      </w:r>
      <w:r w:rsidRPr="004F72BB">
        <w:t>for</w:t>
      </w:r>
      <w:r w:rsidRPr="006A34CD">
        <w:t xml:space="preserve"> Raw Milk Products</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413CA8" w:rsidRPr="00311E18" w:rsidRDefault="00BA24E2" w:rsidP="00E203C2">
      <w:pPr>
        <w:rPr>
          <w:sz w:val="20"/>
          <w:szCs w:val="20"/>
        </w:rPr>
      </w:pPr>
      <w:r w:rsidRPr="00311E18">
        <w:rPr>
          <w:sz w:val="20"/>
          <w:szCs w:val="20"/>
        </w:rPr>
        <w:t xml:space="preserve">Pursuant to section 61 of the </w:t>
      </w:r>
      <w:r w:rsidRPr="00311E18">
        <w:rPr>
          <w:i/>
          <w:sz w:val="20"/>
          <w:szCs w:val="20"/>
        </w:rPr>
        <w:t xml:space="preserve">Food Standards Australia New Zealand Act 1991 </w:t>
      </w:r>
      <w:r w:rsidRPr="00311E18">
        <w:rPr>
          <w:sz w:val="20"/>
          <w:szCs w:val="20"/>
        </w:rPr>
        <w:t xml:space="preserve">(FSANZ Act), FSANZ now calls for submissions to assist FSANZ’s consideration of the draft </w:t>
      </w:r>
      <w:r w:rsidR="00D8470F" w:rsidRPr="00311E18">
        <w:rPr>
          <w:sz w:val="20"/>
          <w:szCs w:val="20"/>
        </w:rPr>
        <w:t>food regulatory measure</w:t>
      </w:r>
      <w:r w:rsidRPr="00311E18">
        <w:rPr>
          <w:sz w:val="20"/>
          <w:szCs w:val="20"/>
        </w:rPr>
        <w:t xml:space="preserve"> it has prepared arising from a proposal to </w:t>
      </w:r>
      <w:r w:rsidR="00311E18" w:rsidRPr="00311E18">
        <w:rPr>
          <w:sz w:val="20"/>
          <w:szCs w:val="20"/>
        </w:rPr>
        <w:t xml:space="preserve">consider permissions for the production and sale of raw milk products </w:t>
      </w:r>
    </w:p>
    <w:p w:rsidR="00311E18" w:rsidRPr="007C174F" w:rsidRDefault="00311E18" w:rsidP="00E203C2">
      <w:pPr>
        <w:rPr>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990B9C">
          <w:rPr>
            <w:rStyle w:val="Hyperlink"/>
            <w:sz w:val="20"/>
            <w:szCs w:val="20"/>
            <w:lang w:val="en-AU"/>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990B9C">
          <w:rPr>
            <w:rStyle w:val="Hyperlink"/>
            <w:sz w:val="20"/>
            <w:szCs w:val="20"/>
            <w:lang w:val="en-AU"/>
          </w:rPr>
          <w:t>information for submitters</w:t>
        </w:r>
      </w:hyperlink>
      <w:r w:rsidR="004A3685">
        <w:rPr>
          <w:color w:val="000000"/>
          <w:sz w:val="20"/>
          <w:szCs w:val="20"/>
          <w:lang w:val="en-AU"/>
        </w:rPr>
        <w:t>.</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990B9C" w:rsidRPr="008C0E7A">
          <w:rPr>
            <w:rStyle w:val="Hyperlink"/>
            <w:sz w:val="20"/>
            <w:szCs w:val="20"/>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rsidR="00E203C2" w:rsidRPr="00E063C6" w:rsidRDefault="00E203C2" w:rsidP="00E203C2">
      <w:pPr>
        <w:rPr>
          <w:color w:val="000000"/>
          <w:lang w:val="en-AU"/>
        </w:rPr>
      </w:pPr>
    </w:p>
    <w:p w:rsidR="00E063C6" w:rsidRPr="00990B9C" w:rsidRDefault="00E063C6" w:rsidP="00413CA8">
      <w:pPr>
        <w:tabs>
          <w:tab w:val="left" w:pos="7920"/>
        </w:tabs>
        <w:autoSpaceDE w:val="0"/>
        <w:autoSpaceDN w:val="0"/>
        <w:adjustRightInd w:val="0"/>
        <w:jc w:val="center"/>
        <w:rPr>
          <w:rFonts w:cs="Arial"/>
          <w:b/>
          <w:bCs/>
          <w:sz w:val="24"/>
        </w:rPr>
      </w:pPr>
      <w:r w:rsidRPr="00990B9C">
        <w:rPr>
          <w:rFonts w:cs="Arial"/>
          <w:b/>
          <w:bCs/>
          <w:sz w:val="24"/>
        </w:rPr>
        <w:t>DEADLINE FOR SUBMISSIONS</w:t>
      </w:r>
      <w:r w:rsidRPr="00990B9C">
        <w:rPr>
          <w:rFonts w:cs="Arial"/>
          <w:b/>
          <w:sz w:val="24"/>
        </w:rPr>
        <w:t xml:space="preserve">:  </w:t>
      </w:r>
      <w:r w:rsidRPr="00990B9C">
        <w:rPr>
          <w:rFonts w:cs="Arial"/>
          <w:b/>
          <w:bCs/>
          <w:sz w:val="24"/>
        </w:rPr>
        <w:t xml:space="preserve">6pm (Canberra time) </w:t>
      </w:r>
      <w:r w:rsidR="00990B9C" w:rsidRPr="00990B9C">
        <w:rPr>
          <w:rFonts w:cs="Arial"/>
          <w:b/>
          <w:bCs/>
          <w:sz w:val="24"/>
        </w:rPr>
        <w:t>21 August 2014</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3A7725" w:rsidRDefault="00E203C2" w:rsidP="003A7725">
      <w:pPr>
        <w:rPr>
          <w:sz w:val="20"/>
          <w:lang w:val="en-AU"/>
        </w:rPr>
      </w:pPr>
    </w:p>
    <w:p w:rsidR="00E063C6" w:rsidRPr="007C174F" w:rsidRDefault="00351B07" w:rsidP="00D1182F">
      <w:pPr>
        <w:tabs>
          <w:tab w:val="left" w:pos="8175"/>
        </w:tabs>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r w:rsidR="00D1182F">
        <w:rPr>
          <w:sz w:val="20"/>
          <w:szCs w:val="20"/>
          <w:lang w:val="en-AU"/>
        </w:rPr>
        <w:tab/>
      </w:r>
    </w:p>
    <w:p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413CA8" w:rsidRDefault="00413CA8" w:rsidP="00E203C2">
      <w:pPr>
        <w:spacing w:line="280" w:lineRule="exact"/>
        <w:jc w:val="center"/>
        <w:rPr>
          <w:rFonts w:cs="Arial"/>
          <w:bCs/>
          <w:sz w:val="28"/>
          <w:szCs w:val="28"/>
        </w:rPr>
        <w:sectPr w:rsidR="00413CA8" w:rsidSect="00D83FCF">
          <w:footerReference w:type="even" r:id="rId15"/>
          <w:footerReference w:type="default" r:id="rId16"/>
          <w:headerReference w:type="first" r:id="rId17"/>
          <w:pgSz w:w="11906" w:h="16838"/>
          <w:pgMar w:top="1418" w:right="1418" w:bottom="1134" w:left="1418" w:header="709" w:footer="709" w:gutter="0"/>
          <w:pgNumType w:fmt="lowerRoman" w:start="1"/>
          <w:cols w:space="708"/>
          <w:docGrid w:linePitch="360"/>
        </w:sectPr>
      </w:pPr>
    </w:p>
    <w:p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rsidR="00562917" w:rsidRPr="00AE766D" w:rsidRDefault="00562917" w:rsidP="00051ED9">
      <w:pPr>
        <w:rPr>
          <w:rFonts w:cs="Arial"/>
        </w:rPr>
      </w:pPr>
    </w:p>
    <w:p w:rsidR="006A5BAB"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390696266" w:history="1">
        <w:r w:rsidR="006A5BAB" w:rsidRPr="00C24FD6">
          <w:rPr>
            <w:rStyle w:val="Hyperlink"/>
            <w:noProof/>
          </w:rPr>
          <w:t>Executive summary</w:t>
        </w:r>
        <w:r w:rsidR="006A5BAB">
          <w:rPr>
            <w:noProof/>
            <w:webHidden/>
          </w:rPr>
          <w:tab/>
        </w:r>
        <w:r w:rsidR="006A5BAB">
          <w:rPr>
            <w:noProof/>
            <w:webHidden/>
          </w:rPr>
          <w:fldChar w:fldCharType="begin"/>
        </w:r>
        <w:r w:rsidR="006A5BAB">
          <w:rPr>
            <w:noProof/>
            <w:webHidden/>
          </w:rPr>
          <w:instrText xml:space="preserve"> PAGEREF _Toc390696266 \h </w:instrText>
        </w:r>
        <w:r w:rsidR="006A5BAB">
          <w:rPr>
            <w:noProof/>
            <w:webHidden/>
          </w:rPr>
        </w:r>
        <w:r w:rsidR="006A5BAB">
          <w:rPr>
            <w:noProof/>
            <w:webHidden/>
          </w:rPr>
          <w:fldChar w:fldCharType="separate"/>
        </w:r>
        <w:r w:rsidR="00F23E2D">
          <w:rPr>
            <w:noProof/>
            <w:webHidden/>
          </w:rPr>
          <w:t>3</w:t>
        </w:r>
        <w:r w:rsidR="006A5BAB">
          <w:rPr>
            <w:noProof/>
            <w:webHidden/>
          </w:rPr>
          <w:fldChar w:fldCharType="end"/>
        </w:r>
      </w:hyperlink>
    </w:p>
    <w:p w:rsidR="006A5BAB" w:rsidRDefault="00990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0696267" w:history="1">
        <w:r w:rsidR="006A5BAB" w:rsidRPr="00C24FD6">
          <w:rPr>
            <w:rStyle w:val="Hyperlink"/>
            <w:noProof/>
          </w:rPr>
          <w:t>1</w:t>
        </w:r>
        <w:r w:rsidR="006A5BAB">
          <w:rPr>
            <w:rFonts w:eastAsiaTheme="minorEastAsia" w:cstheme="minorBidi"/>
            <w:b w:val="0"/>
            <w:bCs w:val="0"/>
            <w:caps w:val="0"/>
            <w:noProof/>
            <w:sz w:val="22"/>
            <w:szCs w:val="22"/>
            <w:lang w:eastAsia="en-GB" w:bidi="ar-SA"/>
          </w:rPr>
          <w:tab/>
        </w:r>
        <w:r w:rsidR="006A5BAB" w:rsidRPr="00C24FD6">
          <w:rPr>
            <w:rStyle w:val="Hyperlink"/>
            <w:noProof/>
          </w:rPr>
          <w:t>Introduction</w:t>
        </w:r>
        <w:r w:rsidR="006A5BAB">
          <w:rPr>
            <w:noProof/>
            <w:webHidden/>
          </w:rPr>
          <w:tab/>
        </w:r>
        <w:r w:rsidR="006A5BAB">
          <w:rPr>
            <w:noProof/>
            <w:webHidden/>
          </w:rPr>
          <w:fldChar w:fldCharType="begin"/>
        </w:r>
        <w:r w:rsidR="006A5BAB">
          <w:rPr>
            <w:noProof/>
            <w:webHidden/>
          </w:rPr>
          <w:instrText xml:space="preserve"> PAGEREF _Toc390696267 \h </w:instrText>
        </w:r>
        <w:r w:rsidR="006A5BAB">
          <w:rPr>
            <w:noProof/>
            <w:webHidden/>
          </w:rPr>
        </w:r>
        <w:r w:rsidR="006A5BAB">
          <w:rPr>
            <w:noProof/>
            <w:webHidden/>
          </w:rPr>
          <w:fldChar w:fldCharType="separate"/>
        </w:r>
        <w:r w:rsidR="00F23E2D">
          <w:rPr>
            <w:noProof/>
            <w:webHidden/>
          </w:rPr>
          <w:t>4</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68" w:history="1">
        <w:r w:rsidR="006A5BAB" w:rsidRPr="00C24FD6">
          <w:rPr>
            <w:rStyle w:val="Hyperlink"/>
            <w:noProof/>
          </w:rPr>
          <w:t>1.1</w:t>
        </w:r>
        <w:r w:rsidR="006A5BAB">
          <w:rPr>
            <w:rFonts w:eastAsiaTheme="minorEastAsia" w:cstheme="minorBidi"/>
            <w:smallCaps w:val="0"/>
            <w:noProof/>
            <w:sz w:val="22"/>
            <w:szCs w:val="22"/>
            <w:lang w:eastAsia="en-GB" w:bidi="ar-SA"/>
          </w:rPr>
          <w:tab/>
        </w:r>
        <w:r w:rsidR="006A5BAB" w:rsidRPr="00C24FD6">
          <w:rPr>
            <w:rStyle w:val="Hyperlink"/>
            <w:noProof/>
          </w:rPr>
          <w:t>The Proposal</w:t>
        </w:r>
        <w:r w:rsidR="006A5BAB">
          <w:rPr>
            <w:noProof/>
            <w:webHidden/>
          </w:rPr>
          <w:tab/>
        </w:r>
        <w:r w:rsidR="006A5BAB">
          <w:rPr>
            <w:noProof/>
            <w:webHidden/>
          </w:rPr>
          <w:fldChar w:fldCharType="begin"/>
        </w:r>
        <w:r w:rsidR="006A5BAB">
          <w:rPr>
            <w:noProof/>
            <w:webHidden/>
          </w:rPr>
          <w:instrText xml:space="preserve"> PAGEREF _Toc390696268 \h </w:instrText>
        </w:r>
        <w:r w:rsidR="006A5BAB">
          <w:rPr>
            <w:noProof/>
            <w:webHidden/>
          </w:rPr>
        </w:r>
        <w:r w:rsidR="006A5BAB">
          <w:rPr>
            <w:noProof/>
            <w:webHidden/>
          </w:rPr>
          <w:fldChar w:fldCharType="separate"/>
        </w:r>
        <w:r w:rsidR="00F23E2D">
          <w:rPr>
            <w:noProof/>
            <w:webHidden/>
          </w:rPr>
          <w:t>4</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69" w:history="1">
        <w:r w:rsidR="006A5BAB" w:rsidRPr="00C24FD6">
          <w:rPr>
            <w:rStyle w:val="Hyperlink"/>
            <w:noProof/>
          </w:rPr>
          <w:t>1.2</w:t>
        </w:r>
        <w:r w:rsidR="006A5BAB">
          <w:rPr>
            <w:rFonts w:eastAsiaTheme="minorEastAsia" w:cstheme="minorBidi"/>
            <w:smallCaps w:val="0"/>
            <w:noProof/>
            <w:sz w:val="22"/>
            <w:szCs w:val="22"/>
            <w:lang w:eastAsia="en-GB" w:bidi="ar-SA"/>
          </w:rPr>
          <w:tab/>
        </w:r>
        <w:r w:rsidR="006A5BAB" w:rsidRPr="00C24FD6">
          <w:rPr>
            <w:rStyle w:val="Hyperlink"/>
            <w:noProof/>
          </w:rPr>
          <w:t>The current Standards</w:t>
        </w:r>
        <w:r w:rsidR="006A5BAB">
          <w:rPr>
            <w:noProof/>
            <w:webHidden/>
          </w:rPr>
          <w:tab/>
        </w:r>
        <w:r w:rsidR="006A5BAB">
          <w:rPr>
            <w:noProof/>
            <w:webHidden/>
          </w:rPr>
          <w:fldChar w:fldCharType="begin"/>
        </w:r>
        <w:r w:rsidR="006A5BAB">
          <w:rPr>
            <w:noProof/>
            <w:webHidden/>
          </w:rPr>
          <w:instrText xml:space="preserve"> PAGEREF _Toc390696269 \h </w:instrText>
        </w:r>
        <w:r w:rsidR="006A5BAB">
          <w:rPr>
            <w:noProof/>
            <w:webHidden/>
          </w:rPr>
        </w:r>
        <w:r w:rsidR="006A5BAB">
          <w:rPr>
            <w:noProof/>
            <w:webHidden/>
          </w:rPr>
          <w:fldChar w:fldCharType="separate"/>
        </w:r>
        <w:r w:rsidR="00F23E2D">
          <w:rPr>
            <w:noProof/>
            <w:webHidden/>
          </w:rPr>
          <w:t>5</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70" w:history="1">
        <w:r w:rsidR="006A5BAB" w:rsidRPr="00C24FD6">
          <w:rPr>
            <w:rStyle w:val="Hyperlink"/>
            <w:noProof/>
            <w:u w:color="FFFF00"/>
          </w:rPr>
          <w:t>1.3</w:t>
        </w:r>
        <w:r w:rsidR="006A5BAB">
          <w:rPr>
            <w:rFonts w:eastAsiaTheme="minorEastAsia" w:cstheme="minorBidi"/>
            <w:smallCaps w:val="0"/>
            <w:noProof/>
            <w:sz w:val="22"/>
            <w:szCs w:val="22"/>
            <w:lang w:eastAsia="en-GB" w:bidi="ar-SA"/>
          </w:rPr>
          <w:tab/>
        </w:r>
        <w:r w:rsidR="006A5BAB" w:rsidRPr="00C24FD6">
          <w:rPr>
            <w:rStyle w:val="Hyperlink"/>
            <w:noProof/>
            <w:u w:color="FFFF00"/>
          </w:rPr>
          <w:t xml:space="preserve">Reasons for </w:t>
        </w:r>
        <w:r w:rsidR="006A5BAB" w:rsidRPr="00C24FD6">
          <w:rPr>
            <w:rStyle w:val="Hyperlink"/>
            <w:noProof/>
          </w:rPr>
          <w:t>preparing the Proposal</w:t>
        </w:r>
        <w:r w:rsidR="006A5BAB">
          <w:rPr>
            <w:noProof/>
            <w:webHidden/>
          </w:rPr>
          <w:tab/>
        </w:r>
        <w:r w:rsidR="006A5BAB">
          <w:rPr>
            <w:noProof/>
            <w:webHidden/>
          </w:rPr>
          <w:fldChar w:fldCharType="begin"/>
        </w:r>
        <w:r w:rsidR="006A5BAB">
          <w:rPr>
            <w:noProof/>
            <w:webHidden/>
          </w:rPr>
          <w:instrText xml:space="preserve"> PAGEREF _Toc390696270 \h </w:instrText>
        </w:r>
        <w:r w:rsidR="006A5BAB">
          <w:rPr>
            <w:noProof/>
            <w:webHidden/>
          </w:rPr>
        </w:r>
        <w:r w:rsidR="006A5BAB">
          <w:rPr>
            <w:noProof/>
            <w:webHidden/>
          </w:rPr>
          <w:fldChar w:fldCharType="separate"/>
        </w:r>
        <w:r w:rsidR="00F23E2D">
          <w:rPr>
            <w:noProof/>
            <w:webHidden/>
          </w:rPr>
          <w:t>5</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71" w:history="1">
        <w:r w:rsidR="006A5BAB" w:rsidRPr="00C24FD6">
          <w:rPr>
            <w:rStyle w:val="Hyperlink"/>
            <w:noProof/>
          </w:rPr>
          <w:t>1.4</w:t>
        </w:r>
        <w:r w:rsidR="006A5BAB">
          <w:rPr>
            <w:rFonts w:eastAsiaTheme="minorEastAsia" w:cstheme="minorBidi"/>
            <w:smallCaps w:val="0"/>
            <w:noProof/>
            <w:sz w:val="22"/>
            <w:szCs w:val="22"/>
            <w:lang w:eastAsia="en-GB" w:bidi="ar-SA"/>
          </w:rPr>
          <w:tab/>
        </w:r>
        <w:r w:rsidR="006A5BAB" w:rsidRPr="00C24FD6">
          <w:rPr>
            <w:rStyle w:val="Hyperlink"/>
            <w:noProof/>
          </w:rPr>
          <w:t>Procedure for assessment</w:t>
        </w:r>
        <w:r w:rsidR="006A5BAB">
          <w:rPr>
            <w:noProof/>
            <w:webHidden/>
          </w:rPr>
          <w:tab/>
        </w:r>
        <w:r w:rsidR="006A5BAB">
          <w:rPr>
            <w:noProof/>
            <w:webHidden/>
          </w:rPr>
          <w:fldChar w:fldCharType="begin"/>
        </w:r>
        <w:r w:rsidR="006A5BAB">
          <w:rPr>
            <w:noProof/>
            <w:webHidden/>
          </w:rPr>
          <w:instrText xml:space="preserve"> PAGEREF _Toc390696271 \h </w:instrText>
        </w:r>
        <w:r w:rsidR="006A5BAB">
          <w:rPr>
            <w:noProof/>
            <w:webHidden/>
          </w:rPr>
        </w:r>
        <w:r w:rsidR="006A5BAB">
          <w:rPr>
            <w:noProof/>
            <w:webHidden/>
          </w:rPr>
          <w:fldChar w:fldCharType="separate"/>
        </w:r>
        <w:r w:rsidR="00F23E2D">
          <w:rPr>
            <w:noProof/>
            <w:webHidden/>
          </w:rPr>
          <w:t>5</w:t>
        </w:r>
        <w:r w:rsidR="006A5BAB">
          <w:rPr>
            <w:noProof/>
            <w:webHidden/>
          </w:rPr>
          <w:fldChar w:fldCharType="end"/>
        </w:r>
      </w:hyperlink>
    </w:p>
    <w:p w:rsidR="006A5BAB" w:rsidRDefault="00990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0696272" w:history="1">
        <w:r w:rsidR="006A5BAB" w:rsidRPr="00C24FD6">
          <w:rPr>
            <w:rStyle w:val="Hyperlink"/>
            <w:noProof/>
          </w:rPr>
          <w:t>2</w:t>
        </w:r>
        <w:r w:rsidR="006A5BAB">
          <w:rPr>
            <w:rFonts w:eastAsiaTheme="minorEastAsia" w:cstheme="minorBidi"/>
            <w:b w:val="0"/>
            <w:bCs w:val="0"/>
            <w:caps w:val="0"/>
            <w:noProof/>
            <w:sz w:val="22"/>
            <w:szCs w:val="22"/>
            <w:lang w:eastAsia="en-GB" w:bidi="ar-SA"/>
          </w:rPr>
          <w:tab/>
        </w:r>
        <w:r w:rsidR="006A5BAB" w:rsidRPr="00C24FD6">
          <w:rPr>
            <w:rStyle w:val="Hyperlink"/>
            <w:noProof/>
          </w:rPr>
          <w:t>Summary of the assessment</w:t>
        </w:r>
        <w:r w:rsidR="006A5BAB">
          <w:rPr>
            <w:noProof/>
            <w:webHidden/>
          </w:rPr>
          <w:tab/>
        </w:r>
        <w:r w:rsidR="006A5BAB">
          <w:rPr>
            <w:noProof/>
            <w:webHidden/>
          </w:rPr>
          <w:fldChar w:fldCharType="begin"/>
        </w:r>
        <w:r w:rsidR="006A5BAB">
          <w:rPr>
            <w:noProof/>
            <w:webHidden/>
          </w:rPr>
          <w:instrText xml:space="preserve"> PAGEREF _Toc390696272 \h </w:instrText>
        </w:r>
        <w:r w:rsidR="006A5BAB">
          <w:rPr>
            <w:noProof/>
            <w:webHidden/>
          </w:rPr>
        </w:r>
        <w:r w:rsidR="006A5BAB">
          <w:rPr>
            <w:noProof/>
            <w:webHidden/>
          </w:rPr>
          <w:fldChar w:fldCharType="separate"/>
        </w:r>
        <w:r w:rsidR="00F23E2D">
          <w:rPr>
            <w:noProof/>
            <w:webHidden/>
          </w:rPr>
          <w:t>5</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73" w:history="1">
        <w:r w:rsidR="006A5BAB" w:rsidRPr="00C24FD6">
          <w:rPr>
            <w:rStyle w:val="Hyperlink"/>
            <w:noProof/>
          </w:rPr>
          <w:t>2.1</w:t>
        </w:r>
        <w:r w:rsidR="006A5BAB">
          <w:rPr>
            <w:rFonts w:eastAsiaTheme="minorEastAsia" w:cstheme="minorBidi"/>
            <w:smallCaps w:val="0"/>
            <w:noProof/>
            <w:sz w:val="22"/>
            <w:szCs w:val="22"/>
            <w:lang w:eastAsia="en-GB" w:bidi="ar-SA"/>
          </w:rPr>
          <w:tab/>
        </w:r>
        <w:r w:rsidR="006A5BAB" w:rsidRPr="00C24FD6">
          <w:rPr>
            <w:rStyle w:val="Hyperlink"/>
            <w:noProof/>
          </w:rPr>
          <w:t>Summary of issues raised in submissions</w:t>
        </w:r>
        <w:r w:rsidR="006A5BAB">
          <w:rPr>
            <w:noProof/>
            <w:webHidden/>
          </w:rPr>
          <w:tab/>
        </w:r>
        <w:r w:rsidR="006A5BAB">
          <w:rPr>
            <w:noProof/>
            <w:webHidden/>
          </w:rPr>
          <w:fldChar w:fldCharType="begin"/>
        </w:r>
        <w:r w:rsidR="006A5BAB">
          <w:rPr>
            <w:noProof/>
            <w:webHidden/>
          </w:rPr>
          <w:instrText xml:space="preserve"> PAGEREF _Toc390696273 \h </w:instrText>
        </w:r>
        <w:r w:rsidR="006A5BAB">
          <w:rPr>
            <w:noProof/>
            <w:webHidden/>
          </w:rPr>
        </w:r>
        <w:r w:rsidR="006A5BAB">
          <w:rPr>
            <w:noProof/>
            <w:webHidden/>
          </w:rPr>
          <w:fldChar w:fldCharType="separate"/>
        </w:r>
        <w:r w:rsidR="00F23E2D">
          <w:rPr>
            <w:noProof/>
            <w:webHidden/>
          </w:rPr>
          <w:t>5</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74" w:history="1">
        <w:r w:rsidR="006A5BAB" w:rsidRPr="00C24FD6">
          <w:rPr>
            <w:rStyle w:val="Hyperlink"/>
            <w:noProof/>
          </w:rPr>
          <w:t>2.1.1</w:t>
        </w:r>
        <w:r w:rsidR="006A5BAB">
          <w:rPr>
            <w:rFonts w:eastAsiaTheme="minorEastAsia" w:cstheme="minorBidi"/>
            <w:i w:val="0"/>
            <w:iCs w:val="0"/>
            <w:noProof/>
            <w:sz w:val="22"/>
            <w:szCs w:val="22"/>
            <w:lang w:eastAsia="en-GB" w:bidi="ar-SA"/>
          </w:rPr>
          <w:tab/>
        </w:r>
        <w:r w:rsidR="006A5BAB" w:rsidRPr="00C24FD6">
          <w:rPr>
            <w:rStyle w:val="Hyperlink"/>
            <w:noProof/>
          </w:rPr>
          <w:t xml:space="preserve"> Guidance material</w:t>
        </w:r>
        <w:r w:rsidR="006A5BAB">
          <w:rPr>
            <w:noProof/>
            <w:webHidden/>
          </w:rPr>
          <w:tab/>
        </w:r>
        <w:r w:rsidR="006A5BAB">
          <w:rPr>
            <w:noProof/>
            <w:webHidden/>
          </w:rPr>
          <w:fldChar w:fldCharType="begin"/>
        </w:r>
        <w:r w:rsidR="006A5BAB">
          <w:rPr>
            <w:noProof/>
            <w:webHidden/>
          </w:rPr>
          <w:instrText xml:space="preserve"> PAGEREF _Toc390696274 \h </w:instrText>
        </w:r>
        <w:r w:rsidR="006A5BAB">
          <w:rPr>
            <w:noProof/>
            <w:webHidden/>
          </w:rPr>
        </w:r>
        <w:r w:rsidR="006A5BAB">
          <w:rPr>
            <w:noProof/>
            <w:webHidden/>
          </w:rPr>
          <w:fldChar w:fldCharType="separate"/>
        </w:r>
        <w:r w:rsidR="00F23E2D">
          <w:rPr>
            <w:noProof/>
            <w:webHidden/>
          </w:rPr>
          <w:t>6</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75" w:history="1">
        <w:r w:rsidR="006A5BAB" w:rsidRPr="00C24FD6">
          <w:rPr>
            <w:rStyle w:val="Hyperlink"/>
            <w:noProof/>
          </w:rPr>
          <w:t>2.1.2</w:t>
        </w:r>
        <w:r w:rsidR="006A5BAB">
          <w:rPr>
            <w:rFonts w:eastAsiaTheme="minorEastAsia" w:cstheme="minorBidi"/>
            <w:i w:val="0"/>
            <w:iCs w:val="0"/>
            <w:noProof/>
            <w:sz w:val="22"/>
            <w:szCs w:val="22"/>
            <w:lang w:eastAsia="en-GB" w:bidi="ar-SA"/>
          </w:rPr>
          <w:tab/>
        </w:r>
        <w:r w:rsidR="006A5BAB" w:rsidRPr="00C24FD6">
          <w:rPr>
            <w:rStyle w:val="Hyperlink"/>
            <w:noProof/>
          </w:rPr>
          <w:t xml:space="preserve"> Management of imports</w:t>
        </w:r>
        <w:r w:rsidR="006A5BAB">
          <w:rPr>
            <w:noProof/>
            <w:webHidden/>
          </w:rPr>
          <w:tab/>
        </w:r>
        <w:r w:rsidR="006A5BAB">
          <w:rPr>
            <w:noProof/>
            <w:webHidden/>
          </w:rPr>
          <w:fldChar w:fldCharType="begin"/>
        </w:r>
        <w:r w:rsidR="006A5BAB">
          <w:rPr>
            <w:noProof/>
            <w:webHidden/>
          </w:rPr>
          <w:instrText xml:space="preserve"> PAGEREF _Toc390696275 \h </w:instrText>
        </w:r>
        <w:r w:rsidR="006A5BAB">
          <w:rPr>
            <w:noProof/>
            <w:webHidden/>
          </w:rPr>
        </w:r>
        <w:r w:rsidR="006A5BAB">
          <w:rPr>
            <w:noProof/>
            <w:webHidden/>
          </w:rPr>
          <w:fldChar w:fldCharType="separate"/>
        </w:r>
        <w:r w:rsidR="00F23E2D">
          <w:rPr>
            <w:noProof/>
            <w:webHidden/>
          </w:rPr>
          <w:t>7</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76" w:history="1">
        <w:r w:rsidR="006A5BAB" w:rsidRPr="00C24FD6">
          <w:rPr>
            <w:rStyle w:val="Hyperlink"/>
            <w:noProof/>
          </w:rPr>
          <w:t>2.2</w:t>
        </w:r>
        <w:r w:rsidR="006A5BAB">
          <w:rPr>
            <w:rFonts w:eastAsiaTheme="minorEastAsia" w:cstheme="minorBidi"/>
            <w:smallCaps w:val="0"/>
            <w:noProof/>
            <w:sz w:val="22"/>
            <w:szCs w:val="22"/>
            <w:lang w:eastAsia="en-GB" w:bidi="ar-SA"/>
          </w:rPr>
          <w:tab/>
        </w:r>
        <w:r w:rsidR="006A5BAB" w:rsidRPr="00C24FD6">
          <w:rPr>
            <w:rStyle w:val="Hyperlink"/>
            <w:noProof/>
          </w:rPr>
          <w:t>FSANZ Act assessment requirements</w:t>
        </w:r>
        <w:r w:rsidR="006A5BAB">
          <w:rPr>
            <w:noProof/>
            <w:webHidden/>
          </w:rPr>
          <w:tab/>
        </w:r>
        <w:r w:rsidR="006A5BAB">
          <w:rPr>
            <w:noProof/>
            <w:webHidden/>
          </w:rPr>
          <w:fldChar w:fldCharType="begin"/>
        </w:r>
        <w:r w:rsidR="006A5BAB">
          <w:rPr>
            <w:noProof/>
            <w:webHidden/>
          </w:rPr>
          <w:instrText xml:space="preserve"> PAGEREF _Toc390696276 \h </w:instrText>
        </w:r>
        <w:r w:rsidR="006A5BAB">
          <w:rPr>
            <w:noProof/>
            <w:webHidden/>
          </w:rPr>
        </w:r>
        <w:r w:rsidR="006A5BAB">
          <w:rPr>
            <w:noProof/>
            <w:webHidden/>
          </w:rPr>
          <w:fldChar w:fldCharType="separate"/>
        </w:r>
        <w:r w:rsidR="00F23E2D">
          <w:rPr>
            <w:noProof/>
            <w:webHidden/>
          </w:rPr>
          <w:t>12</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77" w:history="1">
        <w:r w:rsidR="006A5BAB" w:rsidRPr="00C24FD6">
          <w:rPr>
            <w:rStyle w:val="Hyperlink"/>
            <w:noProof/>
          </w:rPr>
          <w:t>2.2.1</w:t>
        </w:r>
        <w:r w:rsidR="006A5BAB">
          <w:rPr>
            <w:rFonts w:eastAsiaTheme="minorEastAsia" w:cstheme="minorBidi"/>
            <w:i w:val="0"/>
            <w:iCs w:val="0"/>
            <w:noProof/>
            <w:sz w:val="22"/>
            <w:szCs w:val="22"/>
            <w:lang w:eastAsia="en-GB" w:bidi="ar-SA"/>
          </w:rPr>
          <w:tab/>
        </w:r>
        <w:r w:rsidR="006A5BAB" w:rsidRPr="00C24FD6">
          <w:rPr>
            <w:rStyle w:val="Hyperlink"/>
            <w:noProof/>
          </w:rPr>
          <w:t>Section 59</w:t>
        </w:r>
        <w:r w:rsidR="006A5BAB">
          <w:rPr>
            <w:noProof/>
            <w:webHidden/>
          </w:rPr>
          <w:tab/>
        </w:r>
        <w:r w:rsidR="006A5BAB">
          <w:rPr>
            <w:noProof/>
            <w:webHidden/>
          </w:rPr>
          <w:fldChar w:fldCharType="begin"/>
        </w:r>
        <w:r w:rsidR="006A5BAB">
          <w:rPr>
            <w:noProof/>
            <w:webHidden/>
          </w:rPr>
          <w:instrText xml:space="preserve"> PAGEREF _Toc390696277 \h </w:instrText>
        </w:r>
        <w:r w:rsidR="006A5BAB">
          <w:rPr>
            <w:noProof/>
            <w:webHidden/>
          </w:rPr>
        </w:r>
        <w:r w:rsidR="006A5BAB">
          <w:rPr>
            <w:noProof/>
            <w:webHidden/>
          </w:rPr>
          <w:fldChar w:fldCharType="separate"/>
        </w:r>
        <w:r w:rsidR="00F23E2D">
          <w:rPr>
            <w:noProof/>
            <w:webHidden/>
          </w:rPr>
          <w:t>14</w:t>
        </w:r>
        <w:r w:rsidR="006A5BAB">
          <w:rPr>
            <w:noProof/>
            <w:webHidden/>
          </w:rPr>
          <w:fldChar w:fldCharType="end"/>
        </w:r>
      </w:hyperlink>
    </w:p>
    <w:p w:rsidR="006A5BAB" w:rsidRDefault="00990B9C">
      <w:pPr>
        <w:pStyle w:val="TOC3"/>
        <w:tabs>
          <w:tab w:val="left" w:pos="1320"/>
          <w:tab w:val="right" w:leader="dot" w:pos="9060"/>
        </w:tabs>
        <w:rPr>
          <w:rFonts w:eastAsiaTheme="minorEastAsia" w:cstheme="minorBidi"/>
          <w:i w:val="0"/>
          <w:iCs w:val="0"/>
          <w:noProof/>
          <w:sz w:val="22"/>
          <w:szCs w:val="22"/>
          <w:lang w:eastAsia="en-GB" w:bidi="ar-SA"/>
        </w:rPr>
      </w:pPr>
      <w:hyperlink w:anchor="_Toc390696278" w:history="1">
        <w:r w:rsidR="006A5BAB" w:rsidRPr="00C24FD6">
          <w:rPr>
            <w:rStyle w:val="Hyperlink"/>
            <w:noProof/>
          </w:rPr>
          <w:t>2.2.2.</w:t>
        </w:r>
        <w:r w:rsidR="006A5BAB">
          <w:rPr>
            <w:rFonts w:eastAsiaTheme="minorEastAsia" w:cstheme="minorBidi"/>
            <w:i w:val="0"/>
            <w:iCs w:val="0"/>
            <w:noProof/>
            <w:sz w:val="22"/>
            <w:szCs w:val="22"/>
            <w:lang w:eastAsia="en-GB" w:bidi="ar-SA"/>
          </w:rPr>
          <w:tab/>
        </w:r>
        <w:r w:rsidR="006A5BAB" w:rsidRPr="00C24FD6">
          <w:rPr>
            <w:rStyle w:val="Hyperlink"/>
            <w:noProof/>
          </w:rPr>
          <w:t>Subsection 18(1)</w:t>
        </w:r>
        <w:r w:rsidR="006A5BAB">
          <w:rPr>
            <w:noProof/>
            <w:webHidden/>
          </w:rPr>
          <w:tab/>
        </w:r>
        <w:r w:rsidR="006A5BAB">
          <w:rPr>
            <w:noProof/>
            <w:webHidden/>
          </w:rPr>
          <w:fldChar w:fldCharType="begin"/>
        </w:r>
        <w:r w:rsidR="006A5BAB">
          <w:rPr>
            <w:noProof/>
            <w:webHidden/>
          </w:rPr>
          <w:instrText xml:space="preserve"> PAGEREF _Toc390696278 \h </w:instrText>
        </w:r>
        <w:r w:rsidR="006A5BAB">
          <w:rPr>
            <w:noProof/>
            <w:webHidden/>
          </w:rPr>
        </w:r>
        <w:r w:rsidR="006A5BAB">
          <w:rPr>
            <w:noProof/>
            <w:webHidden/>
          </w:rPr>
          <w:fldChar w:fldCharType="separate"/>
        </w:r>
        <w:r w:rsidR="00F23E2D">
          <w:rPr>
            <w:noProof/>
            <w:webHidden/>
          </w:rPr>
          <w:t>17</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79" w:history="1">
        <w:r w:rsidR="006A5BAB" w:rsidRPr="00C24FD6">
          <w:rPr>
            <w:rStyle w:val="Hyperlink"/>
            <w:noProof/>
          </w:rPr>
          <w:t>2.2.3</w:t>
        </w:r>
        <w:r w:rsidR="006A5BAB">
          <w:rPr>
            <w:rFonts w:eastAsiaTheme="minorEastAsia" w:cstheme="minorBidi"/>
            <w:i w:val="0"/>
            <w:iCs w:val="0"/>
            <w:noProof/>
            <w:sz w:val="22"/>
            <w:szCs w:val="22"/>
            <w:lang w:eastAsia="en-GB" w:bidi="ar-SA"/>
          </w:rPr>
          <w:tab/>
        </w:r>
        <w:r w:rsidR="006A5BAB" w:rsidRPr="00C24FD6">
          <w:rPr>
            <w:rStyle w:val="Hyperlink"/>
            <w:noProof/>
          </w:rPr>
          <w:t>Subsection 18(2) considerations</w:t>
        </w:r>
        <w:r w:rsidR="006A5BAB">
          <w:rPr>
            <w:noProof/>
            <w:webHidden/>
          </w:rPr>
          <w:tab/>
        </w:r>
        <w:r w:rsidR="006A5BAB">
          <w:rPr>
            <w:noProof/>
            <w:webHidden/>
          </w:rPr>
          <w:fldChar w:fldCharType="begin"/>
        </w:r>
        <w:r w:rsidR="006A5BAB">
          <w:rPr>
            <w:noProof/>
            <w:webHidden/>
          </w:rPr>
          <w:instrText xml:space="preserve"> PAGEREF _Toc390696279 \h </w:instrText>
        </w:r>
        <w:r w:rsidR="006A5BAB">
          <w:rPr>
            <w:noProof/>
            <w:webHidden/>
          </w:rPr>
        </w:r>
        <w:r w:rsidR="006A5BAB">
          <w:rPr>
            <w:noProof/>
            <w:webHidden/>
          </w:rPr>
          <w:fldChar w:fldCharType="separate"/>
        </w:r>
        <w:r w:rsidR="00F23E2D">
          <w:rPr>
            <w:noProof/>
            <w:webHidden/>
          </w:rPr>
          <w:t>18</w:t>
        </w:r>
        <w:r w:rsidR="006A5BAB">
          <w:rPr>
            <w:noProof/>
            <w:webHidden/>
          </w:rPr>
          <w:fldChar w:fldCharType="end"/>
        </w:r>
      </w:hyperlink>
    </w:p>
    <w:p w:rsidR="006A5BAB" w:rsidRDefault="00990B9C">
      <w:pPr>
        <w:pStyle w:val="TOC2"/>
        <w:tabs>
          <w:tab w:val="left" w:pos="880"/>
          <w:tab w:val="right" w:leader="dot" w:pos="9060"/>
        </w:tabs>
        <w:rPr>
          <w:rFonts w:eastAsiaTheme="minorEastAsia" w:cstheme="minorBidi"/>
          <w:smallCaps w:val="0"/>
          <w:noProof/>
          <w:sz w:val="22"/>
          <w:szCs w:val="22"/>
          <w:lang w:eastAsia="en-GB" w:bidi="ar-SA"/>
        </w:rPr>
      </w:pPr>
      <w:hyperlink w:anchor="_Toc390696280" w:history="1">
        <w:r w:rsidR="006A5BAB" w:rsidRPr="00C24FD6">
          <w:rPr>
            <w:rStyle w:val="Hyperlink"/>
            <w:noProof/>
          </w:rPr>
          <w:t>2.3</w:t>
        </w:r>
        <w:r w:rsidR="006A5BAB">
          <w:rPr>
            <w:rFonts w:eastAsiaTheme="minorEastAsia" w:cstheme="minorBidi"/>
            <w:smallCaps w:val="0"/>
            <w:noProof/>
            <w:sz w:val="22"/>
            <w:szCs w:val="22"/>
            <w:lang w:eastAsia="en-GB" w:bidi="ar-SA"/>
          </w:rPr>
          <w:tab/>
        </w:r>
        <w:r w:rsidR="006A5BAB" w:rsidRPr="00C24FD6">
          <w:rPr>
            <w:rStyle w:val="Hyperlink"/>
            <w:noProof/>
          </w:rPr>
          <w:t>Risk communication</w:t>
        </w:r>
        <w:r w:rsidR="006A5BAB">
          <w:rPr>
            <w:noProof/>
            <w:webHidden/>
          </w:rPr>
          <w:tab/>
        </w:r>
        <w:r w:rsidR="006A5BAB">
          <w:rPr>
            <w:noProof/>
            <w:webHidden/>
          </w:rPr>
          <w:fldChar w:fldCharType="begin"/>
        </w:r>
        <w:r w:rsidR="006A5BAB">
          <w:rPr>
            <w:noProof/>
            <w:webHidden/>
          </w:rPr>
          <w:instrText xml:space="preserve"> PAGEREF _Toc390696280 \h </w:instrText>
        </w:r>
        <w:r w:rsidR="006A5BAB">
          <w:rPr>
            <w:noProof/>
            <w:webHidden/>
          </w:rPr>
        </w:r>
        <w:r w:rsidR="006A5BAB">
          <w:rPr>
            <w:noProof/>
            <w:webHidden/>
          </w:rPr>
          <w:fldChar w:fldCharType="separate"/>
        </w:r>
        <w:r w:rsidR="00F23E2D">
          <w:rPr>
            <w:noProof/>
            <w:webHidden/>
          </w:rPr>
          <w:t>19</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81" w:history="1">
        <w:r w:rsidR="006A5BAB" w:rsidRPr="00C24FD6">
          <w:rPr>
            <w:rStyle w:val="Hyperlink"/>
            <w:noProof/>
          </w:rPr>
          <w:t>2.3.1</w:t>
        </w:r>
        <w:r w:rsidR="006A5BAB">
          <w:rPr>
            <w:rFonts w:eastAsiaTheme="minorEastAsia" w:cstheme="minorBidi"/>
            <w:i w:val="0"/>
            <w:iCs w:val="0"/>
            <w:noProof/>
            <w:sz w:val="22"/>
            <w:szCs w:val="22"/>
            <w:lang w:eastAsia="en-GB" w:bidi="ar-SA"/>
          </w:rPr>
          <w:tab/>
        </w:r>
        <w:r w:rsidR="006A5BAB" w:rsidRPr="00C24FD6">
          <w:rPr>
            <w:rStyle w:val="Hyperlink"/>
            <w:noProof/>
          </w:rPr>
          <w:t>Consultation</w:t>
        </w:r>
        <w:r w:rsidR="006A5BAB">
          <w:rPr>
            <w:noProof/>
            <w:webHidden/>
          </w:rPr>
          <w:tab/>
        </w:r>
        <w:r w:rsidR="006A5BAB">
          <w:rPr>
            <w:noProof/>
            <w:webHidden/>
          </w:rPr>
          <w:fldChar w:fldCharType="begin"/>
        </w:r>
        <w:r w:rsidR="006A5BAB">
          <w:rPr>
            <w:noProof/>
            <w:webHidden/>
          </w:rPr>
          <w:instrText xml:space="preserve"> PAGEREF _Toc390696281 \h </w:instrText>
        </w:r>
        <w:r w:rsidR="006A5BAB">
          <w:rPr>
            <w:noProof/>
            <w:webHidden/>
          </w:rPr>
        </w:r>
        <w:r w:rsidR="006A5BAB">
          <w:rPr>
            <w:noProof/>
            <w:webHidden/>
          </w:rPr>
          <w:fldChar w:fldCharType="separate"/>
        </w:r>
        <w:r w:rsidR="00F23E2D">
          <w:rPr>
            <w:noProof/>
            <w:webHidden/>
          </w:rPr>
          <w:t>19</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82" w:history="1">
        <w:r w:rsidR="006A5BAB" w:rsidRPr="00C24FD6">
          <w:rPr>
            <w:rStyle w:val="Hyperlink"/>
            <w:noProof/>
          </w:rPr>
          <w:t>2.3.2</w:t>
        </w:r>
        <w:r w:rsidR="006A5BAB">
          <w:rPr>
            <w:rFonts w:eastAsiaTheme="minorEastAsia" w:cstheme="minorBidi"/>
            <w:i w:val="0"/>
            <w:iCs w:val="0"/>
            <w:noProof/>
            <w:sz w:val="22"/>
            <w:szCs w:val="22"/>
            <w:lang w:eastAsia="en-GB" w:bidi="ar-SA"/>
          </w:rPr>
          <w:tab/>
        </w:r>
        <w:r w:rsidR="006A5BAB" w:rsidRPr="00C24FD6">
          <w:rPr>
            <w:rStyle w:val="Hyperlink"/>
            <w:noProof/>
          </w:rPr>
          <w:t>World Trade Organization (WTO)</w:t>
        </w:r>
        <w:r w:rsidR="006A5BAB">
          <w:rPr>
            <w:noProof/>
            <w:webHidden/>
          </w:rPr>
          <w:tab/>
        </w:r>
        <w:r w:rsidR="006A5BAB">
          <w:rPr>
            <w:noProof/>
            <w:webHidden/>
          </w:rPr>
          <w:fldChar w:fldCharType="begin"/>
        </w:r>
        <w:r w:rsidR="006A5BAB">
          <w:rPr>
            <w:noProof/>
            <w:webHidden/>
          </w:rPr>
          <w:instrText xml:space="preserve"> PAGEREF _Toc390696282 \h </w:instrText>
        </w:r>
        <w:r w:rsidR="006A5BAB">
          <w:rPr>
            <w:noProof/>
            <w:webHidden/>
          </w:rPr>
        </w:r>
        <w:r w:rsidR="006A5BAB">
          <w:rPr>
            <w:noProof/>
            <w:webHidden/>
          </w:rPr>
          <w:fldChar w:fldCharType="separate"/>
        </w:r>
        <w:r w:rsidR="00F23E2D">
          <w:rPr>
            <w:noProof/>
            <w:webHidden/>
          </w:rPr>
          <w:t>19</w:t>
        </w:r>
        <w:r w:rsidR="006A5BAB">
          <w:rPr>
            <w:noProof/>
            <w:webHidden/>
          </w:rPr>
          <w:fldChar w:fldCharType="end"/>
        </w:r>
      </w:hyperlink>
    </w:p>
    <w:p w:rsidR="006A5BAB" w:rsidRDefault="00990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0696283" w:history="1">
        <w:r w:rsidR="006A5BAB" w:rsidRPr="00C24FD6">
          <w:rPr>
            <w:rStyle w:val="Hyperlink"/>
            <w:noProof/>
          </w:rPr>
          <w:t>3</w:t>
        </w:r>
        <w:r w:rsidR="006A5BAB">
          <w:rPr>
            <w:rFonts w:eastAsiaTheme="minorEastAsia" w:cstheme="minorBidi"/>
            <w:b w:val="0"/>
            <w:bCs w:val="0"/>
            <w:caps w:val="0"/>
            <w:noProof/>
            <w:sz w:val="22"/>
            <w:szCs w:val="22"/>
            <w:lang w:eastAsia="en-GB" w:bidi="ar-SA"/>
          </w:rPr>
          <w:tab/>
        </w:r>
        <w:r w:rsidR="006A5BAB" w:rsidRPr="00C24FD6">
          <w:rPr>
            <w:rStyle w:val="Hyperlink"/>
            <w:noProof/>
          </w:rPr>
          <w:t>Draft variations</w:t>
        </w:r>
        <w:r w:rsidR="006A5BAB">
          <w:rPr>
            <w:noProof/>
            <w:webHidden/>
          </w:rPr>
          <w:tab/>
        </w:r>
        <w:r w:rsidR="006A5BAB">
          <w:rPr>
            <w:noProof/>
            <w:webHidden/>
          </w:rPr>
          <w:fldChar w:fldCharType="begin"/>
        </w:r>
        <w:r w:rsidR="006A5BAB">
          <w:rPr>
            <w:noProof/>
            <w:webHidden/>
          </w:rPr>
          <w:instrText xml:space="preserve"> PAGEREF _Toc390696283 \h </w:instrText>
        </w:r>
        <w:r w:rsidR="006A5BAB">
          <w:rPr>
            <w:noProof/>
            <w:webHidden/>
          </w:rPr>
        </w:r>
        <w:r w:rsidR="006A5BAB">
          <w:rPr>
            <w:noProof/>
            <w:webHidden/>
          </w:rPr>
          <w:fldChar w:fldCharType="separate"/>
        </w:r>
        <w:r w:rsidR="00F23E2D">
          <w:rPr>
            <w:noProof/>
            <w:webHidden/>
          </w:rPr>
          <w:t>19</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84" w:history="1">
        <w:r w:rsidR="006A5BAB" w:rsidRPr="00C24FD6">
          <w:rPr>
            <w:rStyle w:val="Hyperlink"/>
            <w:noProof/>
          </w:rPr>
          <w:t>3.1.1</w:t>
        </w:r>
        <w:r w:rsidR="006A5BAB">
          <w:rPr>
            <w:rFonts w:eastAsiaTheme="minorEastAsia" w:cstheme="minorBidi"/>
            <w:i w:val="0"/>
            <w:iCs w:val="0"/>
            <w:noProof/>
            <w:sz w:val="22"/>
            <w:szCs w:val="22"/>
            <w:lang w:eastAsia="en-GB" w:bidi="ar-SA"/>
          </w:rPr>
          <w:tab/>
        </w:r>
        <w:r w:rsidR="006A5BAB" w:rsidRPr="00C24FD6">
          <w:rPr>
            <w:rStyle w:val="Hyperlink"/>
            <w:noProof/>
          </w:rPr>
          <w:t>Transitional arrangements for Code Revision</w:t>
        </w:r>
        <w:r w:rsidR="006A5BAB">
          <w:rPr>
            <w:noProof/>
            <w:webHidden/>
          </w:rPr>
          <w:tab/>
        </w:r>
        <w:r w:rsidR="006A5BAB">
          <w:rPr>
            <w:noProof/>
            <w:webHidden/>
          </w:rPr>
          <w:fldChar w:fldCharType="begin"/>
        </w:r>
        <w:r w:rsidR="006A5BAB">
          <w:rPr>
            <w:noProof/>
            <w:webHidden/>
          </w:rPr>
          <w:instrText xml:space="preserve"> PAGEREF _Toc390696284 \h </w:instrText>
        </w:r>
        <w:r w:rsidR="006A5BAB">
          <w:rPr>
            <w:noProof/>
            <w:webHidden/>
          </w:rPr>
        </w:r>
        <w:r w:rsidR="006A5BAB">
          <w:rPr>
            <w:noProof/>
            <w:webHidden/>
          </w:rPr>
          <w:fldChar w:fldCharType="separate"/>
        </w:r>
        <w:r w:rsidR="00F23E2D">
          <w:rPr>
            <w:noProof/>
            <w:webHidden/>
          </w:rPr>
          <w:t>20</w:t>
        </w:r>
        <w:r w:rsidR="006A5BAB">
          <w:rPr>
            <w:noProof/>
            <w:webHidden/>
          </w:rPr>
          <w:fldChar w:fldCharType="end"/>
        </w:r>
      </w:hyperlink>
    </w:p>
    <w:p w:rsidR="006A5BAB" w:rsidRDefault="00990B9C">
      <w:pPr>
        <w:pStyle w:val="TOC3"/>
        <w:tabs>
          <w:tab w:val="left" w:pos="1100"/>
          <w:tab w:val="right" w:leader="dot" w:pos="9060"/>
        </w:tabs>
        <w:rPr>
          <w:rFonts w:eastAsiaTheme="minorEastAsia" w:cstheme="minorBidi"/>
          <w:i w:val="0"/>
          <w:iCs w:val="0"/>
          <w:noProof/>
          <w:sz w:val="22"/>
          <w:szCs w:val="22"/>
          <w:lang w:eastAsia="en-GB" w:bidi="ar-SA"/>
        </w:rPr>
      </w:pPr>
      <w:hyperlink w:anchor="_Toc390696285" w:history="1">
        <w:r w:rsidR="006A5BAB" w:rsidRPr="00C24FD6">
          <w:rPr>
            <w:rStyle w:val="Hyperlink"/>
            <w:noProof/>
          </w:rPr>
          <w:t>3.1.2</w:t>
        </w:r>
        <w:r w:rsidR="006A5BAB">
          <w:rPr>
            <w:rFonts w:eastAsiaTheme="minorEastAsia" w:cstheme="minorBidi"/>
            <w:i w:val="0"/>
            <w:iCs w:val="0"/>
            <w:noProof/>
            <w:sz w:val="22"/>
            <w:szCs w:val="22"/>
            <w:lang w:eastAsia="en-GB" w:bidi="ar-SA"/>
          </w:rPr>
          <w:tab/>
        </w:r>
        <w:r w:rsidR="006A5BAB" w:rsidRPr="00C24FD6">
          <w:rPr>
            <w:rStyle w:val="Hyperlink"/>
            <w:noProof/>
          </w:rPr>
          <w:t>Implementation and review</w:t>
        </w:r>
        <w:r w:rsidR="006A5BAB">
          <w:rPr>
            <w:noProof/>
            <w:webHidden/>
          </w:rPr>
          <w:tab/>
        </w:r>
        <w:r w:rsidR="006A5BAB">
          <w:rPr>
            <w:noProof/>
            <w:webHidden/>
          </w:rPr>
          <w:fldChar w:fldCharType="begin"/>
        </w:r>
        <w:r w:rsidR="006A5BAB">
          <w:rPr>
            <w:noProof/>
            <w:webHidden/>
          </w:rPr>
          <w:instrText xml:space="preserve"> PAGEREF _Toc390696285 \h </w:instrText>
        </w:r>
        <w:r w:rsidR="006A5BAB">
          <w:rPr>
            <w:noProof/>
            <w:webHidden/>
          </w:rPr>
        </w:r>
        <w:r w:rsidR="006A5BAB">
          <w:rPr>
            <w:noProof/>
            <w:webHidden/>
          </w:rPr>
          <w:fldChar w:fldCharType="separate"/>
        </w:r>
        <w:r w:rsidR="00F23E2D">
          <w:rPr>
            <w:noProof/>
            <w:webHidden/>
          </w:rPr>
          <w:t>20</w:t>
        </w:r>
        <w:r w:rsidR="006A5BAB">
          <w:rPr>
            <w:noProof/>
            <w:webHidden/>
          </w:rPr>
          <w:fldChar w:fldCharType="end"/>
        </w:r>
      </w:hyperlink>
    </w:p>
    <w:p w:rsidR="006A5BAB" w:rsidRDefault="00990B9C">
      <w:pPr>
        <w:pStyle w:val="TOC1"/>
        <w:tabs>
          <w:tab w:val="left" w:pos="440"/>
          <w:tab w:val="right" w:leader="dot" w:pos="9060"/>
        </w:tabs>
        <w:rPr>
          <w:rFonts w:eastAsiaTheme="minorEastAsia" w:cstheme="minorBidi"/>
          <w:b w:val="0"/>
          <w:bCs w:val="0"/>
          <w:caps w:val="0"/>
          <w:noProof/>
          <w:sz w:val="22"/>
          <w:szCs w:val="22"/>
          <w:lang w:eastAsia="en-GB" w:bidi="ar-SA"/>
        </w:rPr>
      </w:pPr>
      <w:hyperlink w:anchor="_Toc390696286" w:history="1">
        <w:r w:rsidR="006A5BAB" w:rsidRPr="00C24FD6">
          <w:rPr>
            <w:rStyle w:val="Hyperlink"/>
            <w:noProof/>
          </w:rPr>
          <w:t>4</w:t>
        </w:r>
        <w:r w:rsidR="006A5BAB">
          <w:rPr>
            <w:rFonts w:eastAsiaTheme="minorEastAsia" w:cstheme="minorBidi"/>
            <w:b w:val="0"/>
            <w:bCs w:val="0"/>
            <w:caps w:val="0"/>
            <w:noProof/>
            <w:sz w:val="22"/>
            <w:szCs w:val="22"/>
            <w:lang w:eastAsia="en-GB" w:bidi="ar-SA"/>
          </w:rPr>
          <w:tab/>
        </w:r>
        <w:r w:rsidR="006A5BAB" w:rsidRPr="00C24FD6">
          <w:rPr>
            <w:rStyle w:val="Hyperlink"/>
            <w:noProof/>
          </w:rPr>
          <w:t>References</w:t>
        </w:r>
        <w:r w:rsidR="006A5BAB">
          <w:rPr>
            <w:noProof/>
            <w:webHidden/>
          </w:rPr>
          <w:tab/>
        </w:r>
        <w:r w:rsidR="006A5BAB">
          <w:rPr>
            <w:noProof/>
            <w:webHidden/>
          </w:rPr>
          <w:fldChar w:fldCharType="begin"/>
        </w:r>
        <w:r w:rsidR="006A5BAB">
          <w:rPr>
            <w:noProof/>
            <w:webHidden/>
          </w:rPr>
          <w:instrText xml:space="preserve"> PAGEREF _Toc390696286 \h </w:instrText>
        </w:r>
        <w:r w:rsidR="006A5BAB">
          <w:rPr>
            <w:noProof/>
            <w:webHidden/>
          </w:rPr>
        </w:r>
        <w:r w:rsidR="006A5BAB">
          <w:rPr>
            <w:noProof/>
            <w:webHidden/>
          </w:rPr>
          <w:fldChar w:fldCharType="separate"/>
        </w:r>
        <w:r w:rsidR="00F23E2D">
          <w:rPr>
            <w:noProof/>
            <w:webHidden/>
          </w:rPr>
          <w:t>20</w:t>
        </w:r>
        <w:r w:rsidR="006A5BAB">
          <w:rPr>
            <w:noProof/>
            <w:webHidden/>
          </w:rPr>
          <w:fldChar w:fldCharType="end"/>
        </w:r>
      </w:hyperlink>
    </w:p>
    <w:p w:rsidR="006A5BAB" w:rsidRDefault="00990B9C">
      <w:pPr>
        <w:pStyle w:val="TOC2"/>
        <w:tabs>
          <w:tab w:val="right" w:leader="dot" w:pos="9060"/>
        </w:tabs>
        <w:rPr>
          <w:rFonts w:eastAsiaTheme="minorEastAsia" w:cstheme="minorBidi"/>
          <w:smallCaps w:val="0"/>
          <w:noProof/>
          <w:sz w:val="22"/>
          <w:szCs w:val="22"/>
          <w:lang w:eastAsia="en-GB" w:bidi="ar-SA"/>
        </w:rPr>
      </w:pPr>
      <w:hyperlink w:anchor="_Toc390696287" w:history="1">
        <w:r w:rsidR="006A5BAB" w:rsidRPr="00C24FD6">
          <w:rPr>
            <w:rStyle w:val="Hyperlink"/>
            <w:noProof/>
          </w:rPr>
          <w:t xml:space="preserve">Attachment A – Draft variations to the </w:t>
        </w:r>
        <w:r w:rsidR="006A5BAB" w:rsidRPr="00C24FD6">
          <w:rPr>
            <w:rStyle w:val="Hyperlink"/>
            <w:i/>
            <w:noProof/>
          </w:rPr>
          <w:t>Australia New Zealand Food Standards Code</w:t>
        </w:r>
        <w:r w:rsidR="006A5BAB">
          <w:rPr>
            <w:noProof/>
            <w:webHidden/>
          </w:rPr>
          <w:tab/>
        </w:r>
        <w:r w:rsidR="006A5BAB">
          <w:rPr>
            <w:noProof/>
            <w:webHidden/>
          </w:rPr>
          <w:fldChar w:fldCharType="begin"/>
        </w:r>
        <w:r w:rsidR="006A5BAB">
          <w:rPr>
            <w:noProof/>
            <w:webHidden/>
          </w:rPr>
          <w:instrText xml:space="preserve"> PAGEREF _Toc390696287 \h </w:instrText>
        </w:r>
        <w:r w:rsidR="006A5BAB">
          <w:rPr>
            <w:noProof/>
            <w:webHidden/>
          </w:rPr>
        </w:r>
        <w:r w:rsidR="006A5BAB">
          <w:rPr>
            <w:noProof/>
            <w:webHidden/>
          </w:rPr>
          <w:fldChar w:fldCharType="separate"/>
        </w:r>
        <w:r w:rsidR="00F23E2D">
          <w:rPr>
            <w:noProof/>
            <w:webHidden/>
          </w:rPr>
          <w:t>21</w:t>
        </w:r>
        <w:r w:rsidR="006A5BAB">
          <w:rPr>
            <w:noProof/>
            <w:webHidden/>
          </w:rPr>
          <w:fldChar w:fldCharType="end"/>
        </w:r>
      </w:hyperlink>
    </w:p>
    <w:p w:rsidR="006A5BAB" w:rsidRDefault="00990B9C">
      <w:pPr>
        <w:pStyle w:val="TOC2"/>
        <w:tabs>
          <w:tab w:val="right" w:leader="dot" w:pos="9060"/>
        </w:tabs>
        <w:rPr>
          <w:rFonts w:eastAsiaTheme="minorEastAsia" w:cstheme="minorBidi"/>
          <w:smallCaps w:val="0"/>
          <w:noProof/>
          <w:sz w:val="22"/>
          <w:szCs w:val="22"/>
          <w:lang w:eastAsia="en-GB" w:bidi="ar-SA"/>
        </w:rPr>
      </w:pPr>
      <w:hyperlink w:anchor="_Toc390696288" w:history="1">
        <w:r w:rsidR="006A5BAB" w:rsidRPr="00C24FD6">
          <w:rPr>
            <w:rStyle w:val="Hyperlink"/>
            <w:noProof/>
          </w:rPr>
          <w:t>Attachment B – Draft Explanatory Statement</w:t>
        </w:r>
        <w:r w:rsidR="006A5BAB">
          <w:rPr>
            <w:noProof/>
            <w:webHidden/>
          </w:rPr>
          <w:tab/>
        </w:r>
        <w:r w:rsidR="006A5BAB">
          <w:rPr>
            <w:noProof/>
            <w:webHidden/>
          </w:rPr>
          <w:fldChar w:fldCharType="begin"/>
        </w:r>
        <w:r w:rsidR="006A5BAB">
          <w:rPr>
            <w:noProof/>
            <w:webHidden/>
          </w:rPr>
          <w:instrText xml:space="preserve"> PAGEREF _Toc390696288 \h </w:instrText>
        </w:r>
        <w:r w:rsidR="006A5BAB">
          <w:rPr>
            <w:noProof/>
            <w:webHidden/>
          </w:rPr>
        </w:r>
        <w:r w:rsidR="006A5BAB">
          <w:rPr>
            <w:noProof/>
            <w:webHidden/>
          </w:rPr>
          <w:fldChar w:fldCharType="separate"/>
        </w:r>
        <w:r w:rsidR="00F23E2D">
          <w:rPr>
            <w:noProof/>
            <w:webHidden/>
          </w:rPr>
          <w:t>21</w:t>
        </w:r>
        <w:r w:rsidR="006A5BAB">
          <w:rPr>
            <w:noProof/>
            <w:webHidden/>
          </w:rPr>
          <w:fldChar w:fldCharType="end"/>
        </w:r>
      </w:hyperlink>
    </w:p>
    <w:p w:rsidR="00051ED9" w:rsidRDefault="00051ED9" w:rsidP="00051ED9">
      <w:r w:rsidRPr="00867B23">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documents</w:t>
      </w:r>
    </w:p>
    <w:p w:rsidR="0037520F" w:rsidRPr="0089264A" w:rsidRDefault="0037520F" w:rsidP="0037520F">
      <w:pPr>
        <w:rPr>
          <w:szCs w:val="22"/>
        </w:rPr>
      </w:pPr>
    </w:p>
    <w:p w:rsidR="0037520F" w:rsidRPr="0089264A" w:rsidRDefault="0037520F" w:rsidP="0037520F">
      <w:pPr>
        <w:rPr>
          <w:color w:val="FF0000"/>
          <w:szCs w:val="22"/>
        </w:rPr>
      </w:pPr>
      <w:r w:rsidRPr="00A42F79">
        <w:rPr>
          <w:szCs w:val="22"/>
        </w:rPr>
        <w:t xml:space="preserve">The following documents </w:t>
      </w:r>
      <w:r w:rsidR="00681754" w:rsidRPr="00A42F79">
        <w:rPr>
          <w:szCs w:val="22"/>
        </w:rPr>
        <w:t>which informed the assessment of this Proposal</w:t>
      </w:r>
      <w:r w:rsidRPr="00A42F79">
        <w:rPr>
          <w:szCs w:val="22"/>
        </w:rPr>
        <w:t xml:space="preserve"> are available on </w:t>
      </w:r>
      <w:r w:rsidRPr="0089264A">
        <w:rPr>
          <w:szCs w:val="22"/>
        </w:rPr>
        <w:t>the FSANZ website at</w:t>
      </w:r>
      <w:r w:rsidRPr="0089264A">
        <w:rPr>
          <w:color w:val="FF0000"/>
          <w:szCs w:val="22"/>
        </w:rPr>
        <w:t xml:space="preserve"> </w:t>
      </w:r>
      <w:hyperlink r:id="rId18" w:history="1">
        <w:r w:rsidR="00A42F79" w:rsidRPr="006A34CD">
          <w:rPr>
            <w:rStyle w:val="Hyperlink"/>
            <w:szCs w:val="22"/>
          </w:rPr>
          <w:t>http://www.foodstandards.gov.au/code/proposals/Pages/proposalp1022primary5627.aspx</w:t>
        </w:r>
      </w:hyperlink>
      <w:r w:rsidR="00A42F79" w:rsidRPr="0089264A">
        <w:rPr>
          <w:color w:val="FF0000"/>
          <w:szCs w:val="22"/>
        </w:rPr>
        <w:t xml:space="preserve"> </w:t>
      </w:r>
    </w:p>
    <w:p w:rsidR="0089264A" w:rsidRPr="0089264A" w:rsidRDefault="0089264A" w:rsidP="0089264A">
      <w:pPr>
        <w:rPr>
          <w:szCs w:val="22"/>
        </w:rPr>
      </w:pPr>
    </w:p>
    <w:p w:rsidR="00A42F79" w:rsidRPr="006A34CD" w:rsidRDefault="00A42F79" w:rsidP="00A42F79">
      <w:pPr>
        <w:spacing w:line="280" w:lineRule="exact"/>
        <w:ind w:left="851" w:hanging="851"/>
        <w:outlineLvl w:val="3"/>
        <w:rPr>
          <w:rFonts w:cs="Arial"/>
        </w:rPr>
      </w:pPr>
      <w:r w:rsidRPr="006A34CD">
        <w:rPr>
          <w:rFonts w:cs="Arial"/>
        </w:rPr>
        <w:t>SD1</w:t>
      </w:r>
      <w:r w:rsidRPr="006A34CD">
        <w:rPr>
          <w:rFonts w:cs="Arial"/>
        </w:rPr>
        <w:tab/>
      </w:r>
      <w:r w:rsidRPr="00F03942">
        <w:t>Guide to the requirements for raw milk products in Standard 4.2.4 – Primary Production and Processing Standard for Dairy Products.</w:t>
      </w:r>
    </w:p>
    <w:p w:rsidR="00A42F79" w:rsidRPr="006A34CD" w:rsidRDefault="00A42F79" w:rsidP="00A42F79">
      <w:pPr>
        <w:spacing w:line="280" w:lineRule="exact"/>
        <w:ind w:left="851" w:hanging="851"/>
        <w:outlineLvl w:val="3"/>
        <w:rPr>
          <w:rFonts w:cs="Arial"/>
        </w:rPr>
      </w:pPr>
    </w:p>
    <w:p w:rsidR="00A42F79" w:rsidRPr="006A34CD" w:rsidRDefault="00A42F79" w:rsidP="00A42F79">
      <w:pPr>
        <w:spacing w:line="280" w:lineRule="exact"/>
        <w:ind w:left="851" w:hanging="851"/>
        <w:outlineLvl w:val="3"/>
        <w:rPr>
          <w:rFonts w:cs="Arial"/>
        </w:rPr>
      </w:pPr>
      <w:r w:rsidRPr="006A34CD">
        <w:rPr>
          <w:rFonts w:cs="Arial"/>
        </w:rPr>
        <w:t>SD2</w:t>
      </w:r>
      <w:r w:rsidRPr="006A34CD">
        <w:rPr>
          <w:rFonts w:cs="Arial"/>
        </w:rPr>
        <w:tab/>
      </w:r>
      <w:r w:rsidRPr="00F03942">
        <w:rPr>
          <w:rFonts w:cs="Arial"/>
        </w:rPr>
        <w:t>Guide to the</w:t>
      </w:r>
      <w:r w:rsidRPr="006A34CD">
        <w:rPr>
          <w:rFonts w:cs="Arial"/>
        </w:rPr>
        <w:t xml:space="preserve"> </w:t>
      </w:r>
      <w:r w:rsidRPr="00F03942">
        <w:t>Validation of Raw Milk Product</w:t>
      </w:r>
      <w:r w:rsidRPr="00F03942">
        <w:rPr>
          <w:i/>
        </w:rPr>
        <w:t>s</w:t>
      </w:r>
    </w:p>
    <w:p w:rsidR="00A42F79" w:rsidRPr="006A34CD" w:rsidRDefault="00A42F79" w:rsidP="00A42F79">
      <w:pPr>
        <w:spacing w:line="280" w:lineRule="exact"/>
        <w:ind w:left="851" w:hanging="851"/>
        <w:outlineLvl w:val="3"/>
        <w:rPr>
          <w:rFonts w:cs="Arial"/>
        </w:rPr>
      </w:pPr>
    </w:p>
    <w:p w:rsidR="00A42F79" w:rsidRPr="006A34CD" w:rsidRDefault="00A42F79" w:rsidP="00A42F79">
      <w:pPr>
        <w:spacing w:line="280" w:lineRule="exact"/>
        <w:ind w:left="851" w:hanging="851"/>
        <w:outlineLvl w:val="3"/>
        <w:rPr>
          <w:rFonts w:cs="Arial"/>
        </w:rPr>
      </w:pPr>
      <w:r w:rsidRPr="006A34CD">
        <w:rPr>
          <w:rFonts w:cs="Arial"/>
        </w:rPr>
        <w:t>SD3</w:t>
      </w:r>
      <w:r w:rsidRPr="006A34CD">
        <w:rPr>
          <w:rFonts w:cs="Arial"/>
        </w:rPr>
        <w:tab/>
      </w:r>
      <w:r w:rsidRPr="00F03942">
        <w:rPr>
          <w:lang w:bidi="ar-SA"/>
        </w:rPr>
        <w:t>Scientific information for the assessment of raw milk products – Cheeses</w:t>
      </w:r>
    </w:p>
    <w:p w:rsidR="00051ED9" w:rsidRDefault="00562917" w:rsidP="00772BDC">
      <w:r w:rsidRPr="00E203C2">
        <w:br w:type="page"/>
      </w:r>
    </w:p>
    <w:p w:rsidR="00E063C6" w:rsidRDefault="00F33BB8" w:rsidP="000A5DF8">
      <w:pPr>
        <w:pStyle w:val="Heading1"/>
      </w:pPr>
      <w:bookmarkStart w:id="0" w:name="_Toc286391001"/>
      <w:bookmarkStart w:id="1" w:name="_Toc300933414"/>
      <w:bookmarkStart w:id="2" w:name="_Toc390696266"/>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rsidR="00915091" w:rsidRPr="006A34CD" w:rsidRDefault="00915091" w:rsidP="00915091">
      <w:bookmarkStart w:id="8" w:name="_Toc286391003"/>
      <w:r w:rsidRPr="006A34CD">
        <w:t xml:space="preserve">Proposal P1022 has been prepared to assess </w:t>
      </w:r>
      <w:r>
        <w:t xml:space="preserve">additional </w:t>
      </w:r>
      <w:r w:rsidRPr="006A34CD">
        <w:t xml:space="preserve">requirements </w:t>
      </w:r>
      <w:r w:rsidR="001D29DB">
        <w:t>for milk produc</w:t>
      </w:r>
      <w:r w:rsidR="00DB3121">
        <w:t xml:space="preserve">tion, transport and processing </w:t>
      </w:r>
      <w:r w:rsidRPr="006A34CD">
        <w:t>for the safe production of raw milk products where it can be demonstrated:</w:t>
      </w:r>
    </w:p>
    <w:p w:rsidR="00915091" w:rsidRPr="006A34CD" w:rsidRDefault="00915091" w:rsidP="00915091">
      <w:pPr>
        <w:pStyle w:val="FSBullet"/>
        <w:numPr>
          <w:ilvl w:val="0"/>
          <w:numId w:val="0"/>
        </w:numPr>
        <w:rPr>
          <w:lang w:bidi="ar-SA"/>
        </w:rPr>
      </w:pPr>
    </w:p>
    <w:p w:rsidR="00915091" w:rsidRPr="006A34CD" w:rsidRDefault="00915091" w:rsidP="00915091">
      <w:pPr>
        <w:pStyle w:val="FSBullet1"/>
      </w:pPr>
      <w:r w:rsidRPr="006A34CD">
        <w:t>that the intrinsic physico-chemical characteristics of the raw milk product do not support the growth of pathogens, and</w:t>
      </w:r>
    </w:p>
    <w:p w:rsidR="00915091" w:rsidRDefault="00915091" w:rsidP="00915091">
      <w:pPr>
        <w:pStyle w:val="FSBullet1"/>
      </w:pPr>
      <w:proofErr w:type="gramStart"/>
      <w:r w:rsidRPr="006A34CD">
        <w:t>there</w:t>
      </w:r>
      <w:proofErr w:type="gramEnd"/>
      <w:r w:rsidRPr="006A34CD">
        <w:t xml:space="preserve"> is no net increase in pathogen levels during processing.</w:t>
      </w:r>
    </w:p>
    <w:p w:rsidR="00915091" w:rsidRDefault="00915091" w:rsidP="00915091"/>
    <w:p w:rsidR="00C954F2" w:rsidRDefault="007E1812" w:rsidP="00C954F2">
      <w:r>
        <w:t>R</w:t>
      </w:r>
      <w:r w:rsidRPr="00E81FB0">
        <w:t>aw milk product</w:t>
      </w:r>
      <w:r w:rsidRPr="00E81FB0">
        <w:rPr>
          <w:lang w:val="en-AU"/>
        </w:rPr>
        <w:t xml:space="preserve">s </w:t>
      </w:r>
      <w:r w:rsidR="00C954F2">
        <w:rPr>
          <w:lang w:val="en-AU"/>
        </w:rPr>
        <w:t>are</w:t>
      </w:r>
      <w:r w:rsidRPr="00E81FB0">
        <w:t xml:space="preserve"> dairy</w:t>
      </w:r>
      <w:r>
        <w:t xml:space="preserve"> product</w:t>
      </w:r>
      <w:r w:rsidR="00C954F2">
        <w:t>s</w:t>
      </w:r>
      <w:r>
        <w:t xml:space="preserve"> made with raw milk, but do not include milk.</w:t>
      </w:r>
      <w:r w:rsidRPr="00E81FB0">
        <w:rPr>
          <w:lang w:val="en-AU"/>
        </w:rPr>
        <w:t xml:space="preserve"> </w:t>
      </w:r>
      <w:r w:rsidR="00C954F2">
        <w:t xml:space="preserve">Consideration of the production and sale of raw drinking milk is not within the scope of this proposal. </w:t>
      </w:r>
    </w:p>
    <w:p w:rsidR="00C954F2" w:rsidRDefault="00C954F2" w:rsidP="00CB6ABD"/>
    <w:p w:rsidR="009D2B0B" w:rsidRDefault="00C954F2" w:rsidP="009D2B0B">
      <w:pPr>
        <w:rPr>
          <w:rFonts w:eastAsia="Calibri"/>
        </w:rPr>
      </w:pPr>
      <w:r w:rsidRPr="001145D7">
        <w:rPr>
          <w:lang w:val="en-AU"/>
        </w:rPr>
        <w:t xml:space="preserve">FSANZ </w:t>
      </w:r>
      <w:r w:rsidR="009D2B0B">
        <w:rPr>
          <w:lang w:val="en-AU"/>
        </w:rPr>
        <w:t>is</w:t>
      </w:r>
      <w:r w:rsidR="009D2B0B" w:rsidRPr="001145D7">
        <w:rPr>
          <w:lang w:val="en-AU"/>
        </w:rPr>
        <w:t xml:space="preserve"> consulting</w:t>
      </w:r>
      <w:r w:rsidRPr="001145D7">
        <w:rPr>
          <w:lang w:val="en-AU"/>
        </w:rPr>
        <w:t xml:space="preserve"> on </w:t>
      </w:r>
      <w:r w:rsidRPr="001145D7">
        <w:t>draft variations to standards 4.2.4</w:t>
      </w:r>
      <w:r>
        <w:rPr>
          <w:lang w:val="en-AU"/>
        </w:rPr>
        <w:t xml:space="preserve"> </w:t>
      </w:r>
      <w:r w:rsidR="00A27917">
        <w:rPr>
          <w:lang w:val="en-AU"/>
        </w:rPr>
        <w:t xml:space="preserve">– </w:t>
      </w:r>
      <w:r w:rsidR="009D2B0B">
        <w:t>Primary Production and Processing Standard for Dairy Products</w:t>
      </w:r>
      <w:r w:rsidRPr="001145D7">
        <w:t>, 4.2.4A</w:t>
      </w:r>
      <w:r>
        <w:rPr>
          <w:lang w:val="en-AU"/>
        </w:rPr>
        <w:t xml:space="preserve"> </w:t>
      </w:r>
      <w:r w:rsidR="00A27917">
        <w:rPr>
          <w:lang w:val="en-AU"/>
        </w:rPr>
        <w:t>–</w:t>
      </w:r>
      <w:r w:rsidR="003171DA">
        <w:rPr>
          <w:lang w:val="en-AU"/>
        </w:rPr>
        <w:t xml:space="preserve"> </w:t>
      </w:r>
      <w:r w:rsidR="009D2B0B">
        <w:t xml:space="preserve">Primary Production and Processing Standard for Specific Cheeses </w:t>
      </w:r>
      <w:r w:rsidRPr="001145D7">
        <w:t xml:space="preserve">and 1.6.1 </w:t>
      </w:r>
      <w:r w:rsidR="00A27917">
        <w:rPr>
          <w:lang w:val="en-AU"/>
        </w:rPr>
        <w:t>–</w:t>
      </w:r>
      <w:r w:rsidR="003171DA">
        <w:rPr>
          <w:lang w:val="en-AU"/>
        </w:rPr>
        <w:t xml:space="preserve"> </w:t>
      </w:r>
      <w:r w:rsidR="009D2B0B">
        <w:rPr>
          <w:lang w:val="en-AU"/>
        </w:rPr>
        <w:t>Microbiological L</w:t>
      </w:r>
      <w:r>
        <w:rPr>
          <w:lang w:val="en-AU"/>
        </w:rPr>
        <w:t>imits).</w:t>
      </w:r>
      <w:r w:rsidRPr="001145D7">
        <w:t xml:space="preserve"> </w:t>
      </w:r>
      <w:r w:rsidR="009D2B0B">
        <w:rPr>
          <w:rFonts w:eastAsia="Calibri"/>
        </w:rPr>
        <w:t xml:space="preserve">Standards 4.2.4 and 4.2.4A do </w:t>
      </w:r>
      <w:r w:rsidR="009D2B0B" w:rsidRPr="001D6412">
        <w:rPr>
          <w:rFonts w:eastAsia="Calibri"/>
        </w:rPr>
        <w:t>not apply in New Zealand.</w:t>
      </w:r>
      <w:r w:rsidR="009D2B0B">
        <w:rPr>
          <w:rFonts w:eastAsia="Calibri"/>
        </w:rPr>
        <w:t xml:space="preserve"> </w:t>
      </w:r>
    </w:p>
    <w:p w:rsidR="00C954F2" w:rsidRDefault="00C954F2" w:rsidP="009D2B0B"/>
    <w:p w:rsidR="009D2B0B" w:rsidRDefault="009D2B0B" w:rsidP="009D2B0B">
      <w:r>
        <w:t>This assessment has had regard to submissions received on</w:t>
      </w:r>
      <w:r w:rsidR="003171DA">
        <w:t xml:space="preserve"> </w:t>
      </w:r>
      <w:r>
        <w:t>the 1</w:t>
      </w:r>
      <w:r w:rsidRPr="00D45EE0">
        <w:rPr>
          <w:vertAlign w:val="superscript"/>
        </w:rPr>
        <w:t>st</w:t>
      </w:r>
      <w:r>
        <w:t xml:space="preserve"> Call for Submissions and the scientific assessment undertaken for raw milk products.</w:t>
      </w:r>
      <w:r w:rsidRPr="00697B24">
        <w:t xml:space="preserve"> </w:t>
      </w:r>
    </w:p>
    <w:p w:rsidR="009D2B0B" w:rsidRDefault="009D2B0B" w:rsidP="009D2B0B">
      <w:pPr>
        <w:pStyle w:val="FSBullet"/>
        <w:numPr>
          <w:ilvl w:val="0"/>
          <w:numId w:val="0"/>
        </w:numPr>
        <w:ind w:left="567" w:hanging="567"/>
      </w:pPr>
    </w:p>
    <w:p w:rsidR="00C954F2" w:rsidRPr="00834067" w:rsidRDefault="00C954F2" w:rsidP="00C954F2">
      <w:r>
        <w:t>The current measures specified in s</w:t>
      </w:r>
      <w:r w:rsidRPr="007871F7">
        <w:t xml:space="preserve">tandard 4.2.4 </w:t>
      </w:r>
      <w:r>
        <w:t xml:space="preserve">for dairy primary production, transport and processing </w:t>
      </w:r>
      <w:r w:rsidRPr="007871F7">
        <w:t xml:space="preserve">provide </w:t>
      </w:r>
      <w:r>
        <w:t>the</w:t>
      </w:r>
      <w:r w:rsidRPr="007871F7">
        <w:t xml:space="preserve"> baseline set of </w:t>
      </w:r>
      <w:r>
        <w:t>requirements</w:t>
      </w:r>
      <w:r w:rsidRPr="007871F7">
        <w:t xml:space="preserve"> </w:t>
      </w:r>
      <w:r>
        <w:t xml:space="preserve">(food safety program, specified </w:t>
      </w:r>
      <w:r w:rsidRPr="007871F7">
        <w:t>processing measures</w:t>
      </w:r>
      <w:r>
        <w:t>/outcomes</w:t>
      </w:r>
      <w:r w:rsidRPr="007871F7">
        <w:t xml:space="preserve"> at manufacture</w:t>
      </w:r>
      <w:r>
        <w:t>)</w:t>
      </w:r>
      <w:r>
        <w:rPr>
          <w:lang w:val="en-AU"/>
        </w:rPr>
        <w:t xml:space="preserve">. Additional </w:t>
      </w:r>
      <w:r>
        <w:t>requirements for primary production, transport and processing of milk for raw milk products</w:t>
      </w:r>
      <w:r>
        <w:rPr>
          <w:lang w:val="en-AU"/>
        </w:rPr>
        <w:t xml:space="preserve"> are included in a new division of Standard 4.2.4.  </w:t>
      </w:r>
      <w:r>
        <w:t>These measures are specified under subdivisions for each stage of production.</w:t>
      </w:r>
    </w:p>
    <w:p w:rsidR="00C954F2" w:rsidRPr="00834067" w:rsidRDefault="00C954F2" w:rsidP="00C954F2"/>
    <w:p w:rsidR="00C954F2" w:rsidRPr="00834067" w:rsidRDefault="00A27917" w:rsidP="00C954F2">
      <w:r>
        <w:t xml:space="preserve">FSANZ is proposing to repeal </w:t>
      </w:r>
      <w:r w:rsidR="00C954F2">
        <w:t>Standard 4.2.4A as the requirements for Roquefort cheese are now subsumed by the draft variations to Standard 4.2.4</w:t>
      </w:r>
      <w:r w:rsidR="00C954F2">
        <w:rPr>
          <w:lang w:val="en-AU"/>
        </w:rPr>
        <w:t>.</w:t>
      </w:r>
    </w:p>
    <w:p w:rsidR="00C954F2" w:rsidRPr="00834067" w:rsidRDefault="00C954F2" w:rsidP="00C954F2"/>
    <w:p w:rsidR="00C954F2" w:rsidRPr="00296894" w:rsidRDefault="00C954F2" w:rsidP="00C954F2">
      <w:r w:rsidRPr="00834067">
        <w:t xml:space="preserve">The draft variation to Standard 1.6.1 will replace existing limits for “butter made from unpasteurised milk”, “all raw milk cheese” and “raw milk unripened cheese” with limits for the single food category “raw milk products”. Microbiological limits for raw milk products include </w:t>
      </w:r>
      <w:r w:rsidRPr="00834067">
        <w:rPr>
          <w:i/>
        </w:rPr>
        <w:t>Salmonella</w:t>
      </w:r>
      <w:r w:rsidRPr="00834067">
        <w:t xml:space="preserve"> and Staphylococcal enterotoxin.  </w:t>
      </w:r>
    </w:p>
    <w:p w:rsidR="00C954F2" w:rsidRPr="00834067" w:rsidRDefault="00C954F2" w:rsidP="00C954F2"/>
    <w:p w:rsidR="00C954F2" w:rsidRPr="00296894" w:rsidRDefault="00C954F2" w:rsidP="00C954F2">
      <w:r>
        <w:rPr>
          <w:lang w:val="en-AU"/>
        </w:rPr>
        <w:t>L</w:t>
      </w:r>
      <w:r w:rsidRPr="00D63EC0">
        <w:t xml:space="preserve">imits for </w:t>
      </w:r>
      <w:r w:rsidRPr="00DE7232">
        <w:rPr>
          <w:i/>
        </w:rPr>
        <w:t>Listeria monocytogenes</w:t>
      </w:r>
      <w:r w:rsidRPr="00D63EC0">
        <w:t xml:space="preserve"> w</w:t>
      </w:r>
      <w:r>
        <w:t>ill</w:t>
      </w:r>
      <w:r w:rsidRPr="00D63EC0">
        <w:t xml:space="preserve"> </w:t>
      </w:r>
      <w:r>
        <w:t xml:space="preserve">also </w:t>
      </w:r>
      <w:r w:rsidRPr="00D63EC0">
        <w:t xml:space="preserve">apply </w:t>
      </w:r>
      <w:r>
        <w:t>to raw milk products (as a ready-to-eat food) following gazettal of amendments to Standard 1.6.1 arising from</w:t>
      </w:r>
      <w:r w:rsidRPr="00D63EC0">
        <w:t xml:space="preserve"> Proposal P1017</w:t>
      </w:r>
      <w:r>
        <w:rPr>
          <w:lang w:val="en-AU"/>
        </w:rPr>
        <w:t>.</w:t>
      </w:r>
    </w:p>
    <w:p w:rsidR="009D2B0B" w:rsidRDefault="009D2B0B" w:rsidP="00CB6ABD"/>
    <w:p w:rsidR="009D2B0B" w:rsidRPr="00F03942" w:rsidRDefault="009D2B0B" w:rsidP="009D2B0B">
      <w:r w:rsidRPr="00F03942">
        <w:t>FSANZ has prepared two draft guidance documents</w:t>
      </w:r>
      <w:r>
        <w:t xml:space="preserve"> to support the draft variations</w:t>
      </w:r>
      <w:r w:rsidRPr="00F03942">
        <w:t>:</w:t>
      </w:r>
    </w:p>
    <w:p w:rsidR="009D2B0B" w:rsidRPr="00F03942" w:rsidRDefault="009D2B0B" w:rsidP="009D2B0B"/>
    <w:p w:rsidR="009D2B0B" w:rsidRPr="006A34CD" w:rsidRDefault="009D2B0B" w:rsidP="009D2B0B">
      <w:pPr>
        <w:pStyle w:val="FSBullet1"/>
      </w:pPr>
      <w:r w:rsidRPr="00F03942">
        <w:t>Guide to the requirements for raw milk products in Standard 4.2.4 – Primary Production and Processing Standard for Dairy Products</w:t>
      </w:r>
      <w:r w:rsidRPr="006A34CD">
        <w:t xml:space="preserve"> (SD1)</w:t>
      </w:r>
    </w:p>
    <w:p w:rsidR="009D2B0B" w:rsidRPr="00F03942" w:rsidRDefault="009D2B0B" w:rsidP="009D2B0B">
      <w:pPr>
        <w:pStyle w:val="FSBullet1"/>
      </w:pPr>
      <w:r w:rsidRPr="00F03942">
        <w:t>Validation of Raw Milk Products (SD2)</w:t>
      </w:r>
    </w:p>
    <w:p w:rsidR="009D2B0B" w:rsidRPr="006A34CD" w:rsidRDefault="009D2B0B" w:rsidP="009D2B0B"/>
    <w:p w:rsidR="009D2B0B" w:rsidRPr="009D2B0B" w:rsidRDefault="009D2B0B" w:rsidP="009D2B0B">
      <w:pPr>
        <w:widowControl/>
      </w:pPr>
      <w:r w:rsidRPr="006A34CD">
        <w:rPr>
          <w:lang w:bidi="ar-SA"/>
        </w:rPr>
        <w:t xml:space="preserve">FSANZ </w:t>
      </w:r>
      <w:r>
        <w:rPr>
          <w:lang w:bidi="ar-SA"/>
        </w:rPr>
        <w:t xml:space="preserve">also </w:t>
      </w:r>
      <w:r w:rsidRPr="006A34CD">
        <w:rPr>
          <w:lang w:bidi="ar-SA"/>
        </w:rPr>
        <w:t>prepared SD3</w:t>
      </w:r>
      <w:r>
        <w:rPr>
          <w:lang w:bidi="ar-SA"/>
        </w:rPr>
        <w:t xml:space="preserve"> </w:t>
      </w:r>
      <w:r w:rsidRPr="006A34CD">
        <w:rPr>
          <w:lang w:bidi="ar-SA"/>
        </w:rPr>
        <w:t>(</w:t>
      </w:r>
      <w:r w:rsidRPr="00F03942">
        <w:rPr>
          <w:lang w:bidi="ar-SA"/>
        </w:rPr>
        <w:t>Scientific information for the assessment of raw milk products – Cheeses)</w:t>
      </w:r>
      <w:r w:rsidRPr="00F03942">
        <w:t xml:space="preserve"> to </w:t>
      </w:r>
      <w:r>
        <w:t>assist industry and enforcement agencies in relation to the</w:t>
      </w:r>
      <w:r w:rsidRPr="00F03942">
        <w:t xml:space="preserve"> </w:t>
      </w:r>
      <w:r w:rsidR="007B1381">
        <w:t>scientific information</w:t>
      </w:r>
      <w:r w:rsidR="004B10FE">
        <w:t xml:space="preserve"> </w:t>
      </w:r>
      <w:r w:rsidRPr="00F03942">
        <w:t>for validating the outcomes required for raw milk products. FSANZ</w:t>
      </w:r>
      <w:r>
        <w:t xml:space="preserve"> is seeking comment in </w:t>
      </w:r>
      <w:r w:rsidRPr="003C028A">
        <w:rPr>
          <w:rFonts w:cs="Arial"/>
        </w:rPr>
        <w:t xml:space="preserve">relation to the </w:t>
      </w:r>
      <w:r>
        <w:rPr>
          <w:rFonts w:cs="Arial"/>
        </w:rPr>
        <w:t xml:space="preserve">value in </w:t>
      </w:r>
      <w:r w:rsidRPr="003C028A">
        <w:rPr>
          <w:rFonts w:cs="Arial"/>
        </w:rPr>
        <w:t xml:space="preserve">development of a predictive or other tool(s) and potential process and resources available.  </w:t>
      </w:r>
    </w:p>
    <w:p w:rsidR="009D2B0B" w:rsidRDefault="009D2B0B" w:rsidP="00CB6ABD"/>
    <w:p w:rsidR="00D83FCF" w:rsidRDefault="00D83FCF" w:rsidP="00D83FCF">
      <w:pPr>
        <w:pStyle w:val="FSBullet"/>
        <w:numPr>
          <w:ilvl w:val="0"/>
          <w:numId w:val="0"/>
        </w:numPr>
        <w:ind w:left="567" w:hanging="567"/>
      </w:pPr>
    </w:p>
    <w:p w:rsidR="0053464E" w:rsidRDefault="0053464E" w:rsidP="00915091">
      <w:pPr>
        <w:pStyle w:val="FSBullet"/>
      </w:pPr>
      <w:r>
        <w:br w:type="page"/>
      </w:r>
    </w:p>
    <w:p w:rsidR="002A5F8B" w:rsidRPr="000B6AF2" w:rsidRDefault="00F33BB8" w:rsidP="000B6AF2">
      <w:pPr>
        <w:pStyle w:val="Heading1"/>
      </w:pPr>
      <w:bookmarkStart w:id="9" w:name="_Toc300933417"/>
      <w:bookmarkStart w:id="10" w:name="_Toc390696267"/>
      <w:r>
        <w:lastRenderedPageBreak/>
        <w:t>1</w:t>
      </w:r>
      <w:r w:rsidR="001542D8">
        <w:tab/>
      </w:r>
      <w:r w:rsidR="002A5F8B" w:rsidRPr="000B6AF2">
        <w:t>Introduction</w:t>
      </w:r>
      <w:bookmarkEnd w:id="8"/>
      <w:bookmarkEnd w:id="9"/>
      <w:bookmarkEnd w:id="10"/>
    </w:p>
    <w:p w:rsidR="0053464E" w:rsidRPr="00311E18" w:rsidRDefault="00F33BB8" w:rsidP="00A56E34">
      <w:pPr>
        <w:pStyle w:val="Heading2"/>
      </w:pPr>
      <w:bookmarkStart w:id="11" w:name="_Toc300761891"/>
      <w:bookmarkStart w:id="12" w:name="_Toc300933420"/>
      <w:bookmarkStart w:id="13" w:name="_Toc390696268"/>
      <w:r>
        <w:t>1</w:t>
      </w:r>
      <w:r w:rsidR="0053464E" w:rsidRPr="0053464E">
        <w:t>.</w:t>
      </w:r>
      <w:r w:rsidR="00311E18">
        <w:t>1</w:t>
      </w:r>
      <w:r w:rsidR="0053464E" w:rsidRPr="0053464E">
        <w:tab/>
        <w:t xml:space="preserve">The </w:t>
      </w:r>
      <w:bookmarkEnd w:id="11"/>
      <w:r w:rsidR="00256D65" w:rsidRPr="00311E18">
        <w:t>Proposal</w:t>
      </w:r>
      <w:bookmarkEnd w:id="12"/>
      <w:bookmarkEnd w:id="13"/>
    </w:p>
    <w:p w:rsidR="00311E18" w:rsidRPr="006A34CD" w:rsidRDefault="00311E18" w:rsidP="00311E18">
      <w:r>
        <w:t>FSANZ established a</w:t>
      </w:r>
      <w:r w:rsidRPr="006A34CD">
        <w:t xml:space="preserve"> risk-based category approach to assess permissions for raw milk products</w:t>
      </w:r>
      <w:r w:rsidR="00815431">
        <w:rPr>
          <w:rStyle w:val="FootnoteReference"/>
        </w:rPr>
        <w:footnoteReference w:id="1"/>
      </w:r>
      <w:r>
        <w:t xml:space="preserve"> under </w:t>
      </w:r>
      <w:r w:rsidR="00A27917">
        <w:t xml:space="preserve">Proposal </w:t>
      </w:r>
      <w:r>
        <w:t>P1007</w:t>
      </w:r>
      <w:r>
        <w:rPr>
          <w:rFonts w:cs="Arial"/>
          <w:lang w:bidi="ar-SA"/>
        </w:rPr>
        <w:t xml:space="preserve"> </w:t>
      </w:r>
      <w:r w:rsidR="00A27917">
        <w:rPr>
          <w:rFonts w:cs="Arial"/>
          <w:lang w:bidi="ar-SA"/>
        </w:rPr>
        <w:t>–</w:t>
      </w:r>
      <w:r>
        <w:rPr>
          <w:rFonts w:cs="Arial"/>
          <w:lang w:bidi="ar-SA"/>
        </w:rPr>
        <w:t xml:space="preserve"> </w:t>
      </w:r>
      <w:r w:rsidRPr="006A34CD">
        <w:t>Primary Production &amp; Processing Requirements for Raw Milk Products</w:t>
      </w:r>
      <w:r>
        <w:t xml:space="preserve">. </w:t>
      </w:r>
      <w:r w:rsidRPr="006A34CD">
        <w:t xml:space="preserve">That </w:t>
      </w:r>
      <w:r w:rsidR="00A27917">
        <w:t>P</w:t>
      </w:r>
      <w:r w:rsidRPr="006A34CD">
        <w:t xml:space="preserve">roposal identified three categories for assessment and defined them in terms of the effect processing factors and product properties of the final product have on pathogen survival and growth: </w:t>
      </w:r>
    </w:p>
    <w:p w:rsidR="00311E18" w:rsidRPr="006A34CD" w:rsidRDefault="00311E18" w:rsidP="00311E18"/>
    <w:p w:rsidR="00311E18" w:rsidRPr="006A34CD" w:rsidRDefault="00311E18" w:rsidP="00311E18">
      <w:pPr>
        <w:pStyle w:val="FSBullet1"/>
      </w:pPr>
      <w:r w:rsidRPr="006A34CD">
        <w:t>Category 1 products are those products for which the properties and/or processing factors eliminate pathogens that may have been present in the raw milk</w:t>
      </w:r>
    </w:p>
    <w:p w:rsidR="00311E18" w:rsidRPr="006A34CD" w:rsidRDefault="00311E18" w:rsidP="00311E18">
      <w:pPr>
        <w:ind w:left="567" w:hanging="567"/>
      </w:pPr>
    </w:p>
    <w:p w:rsidR="00311E18" w:rsidRPr="006A34CD" w:rsidRDefault="00311E18" w:rsidP="00311E18">
      <w:pPr>
        <w:pStyle w:val="FSBullet1"/>
      </w:pPr>
      <w:r w:rsidRPr="006A34CD">
        <w:t>Category 2 products are those products for which the properties and/or processing factors may allow survival of pathogens that may have been present in the raw milk but do not support the growth of these pathogens</w:t>
      </w:r>
    </w:p>
    <w:p w:rsidR="00311E18" w:rsidRPr="006A34CD" w:rsidRDefault="00311E18" w:rsidP="00311E18">
      <w:pPr>
        <w:ind w:left="567" w:hanging="567"/>
      </w:pPr>
    </w:p>
    <w:p w:rsidR="00311E18" w:rsidRPr="006A34CD" w:rsidRDefault="00311E18" w:rsidP="00311E18">
      <w:pPr>
        <w:pStyle w:val="FSBullet1"/>
      </w:pPr>
      <w:r w:rsidRPr="006A34CD">
        <w:t>Category 3 products are those products for which the intrinsic properties and/or processing factors are likely to allow the survival of pathogens that may have been present in the raw milk and may support the growth of these pathogens.</w:t>
      </w:r>
    </w:p>
    <w:p w:rsidR="00311E18" w:rsidRPr="006A34CD" w:rsidRDefault="00311E18" w:rsidP="00311E18"/>
    <w:p w:rsidR="00EC0BA3" w:rsidRDefault="00311E18" w:rsidP="003800BA">
      <w:r w:rsidRPr="006A34CD">
        <w:t xml:space="preserve">P1007 concluded that, for category 1 and 2 products, there are combinations of specific production and processing controls that can </w:t>
      </w:r>
      <w:r w:rsidR="0091481B">
        <w:t>achieve</w:t>
      </w:r>
      <w:r w:rsidRPr="006A34CD">
        <w:t xml:space="preserve"> a product with an acceptable level of public health risk. </w:t>
      </w:r>
      <w:r>
        <w:t>However, FS</w:t>
      </w:r>
      <w:r w:rsidR="00EC0BA3">
        <w:t>AN</w:t>
      </w:r>
      <w:r>
        <w:t xml:space="preserve">Z identified that additional guidance materials would need to be developed to support the permissions for category 2 products and therefore </w:t>
      </w:r>
      <w:r w:rsidR="003770F3">
        <w:t xml:space="preserve">limited the scope of P1007 to </w:t>
      </w:r>
      <w:r w:rsidR="0012324B">
        <w:t xml:space="preserve">assessment of </w:t>
      </w:r>
      <w:r w:rsidR="003770F3">
        <w:t>category 1 products</w:t>
      </w:r>
      <w:r w:rsidR="0012324B">
        <w:t xml:space="preserve"> only</w:t>
      </w:r>
      <w:r w:rsidR="003770F3">
        <w:t xml:space="preserve">. </w:t>
      </w:r>
    </w:p>
    <w:p w:rsidR="00EC0BA3" w:rsidRPr="002B723F" w:rsidRDefault="00EC0BA3" w:rsidP="003800BA"/>
    <w:p w:rsidR="00973D68" w:rsidRPr="006A34CD" w:rsidRDefault="00973D68" w:rsidP="00973D68">
      <w:r w:rsidRPr="006A34CD">
        <w:t xml:space="preserve">Proposal P1022 has been prepared to assess </w:t>
      </w:r>
      <w:r>
        <w:t xml:space="preserve">additional </w:t>
      </w:r>
      <w:r w:rsidRPr="006A34CD">
        <w:t xml:space="preserve">requirements for </w:t>
      </w:r>
      <w:r w:rsidR="00B61683">
        <w:t>milk production, transport and processing for</w:t>
      </w:r>
      <w:r w:rsidR="00DB3121">
        <w:t xml:space="preserve"> </w:t>
      </w:r>
      <w:r w:rsidRPr="006A34CD">
        <w:t>the safe production of raw milk products where it can be demonstrated:</w:t>
      </w:r>
    </w:p>
    <w:p w:rsidR="00973D68" w:rsidRPr="006A34CD" w:rsidRDefault="00973D68" w:rsidP="00973D68">
      <w:pPr>
        <w:pStyle w:val="FSBullet"/>
        <w:numPr>
          <w:ilvl w:val="0"/>
          <w:numId w:val="0"/>
        </w:numPr>
        <w:rPr>
          <w:lang w:bidi="ar-SA"/>
        </w:rPr>
      </w:pPr>
    </w:p>
    <w:p w:rsidR="00973D68" w:rsidRPr="006A34CD" w:rsidRDefault="00973D68" w:rsidP="00973D68">
      <w:pPr>
        <w:pStyle w:val="FSBullet1"/>
      </w:pPr>
      <w:r w:rsidRPr="006A34CD">
        <w:t>that the intrinsic physico-chemical characteristics of the raw milk product do not support the growth of pathogens, and</w:t>
      </w:r>
    </w:p>
    <w:p w:rsidR="00973D68" w:rsidRDefault="00973D68" w:rsidP="00973D68">
      <w:pPr>
        <w:pStyle w:val="FSBullet1"/>
      </w:pPr>
      <w:proofErr w:type="gramStart"/>
      <w:r w:rsidRPr="006A34CD">
        <w:t>there</w:t>
      </w:r>
      <w:proofErr w:type="gramEnd"/>
      <w:r w:rsidRPr="006A34CD">
        <w:t xml:space="preserve"> is no net increase in pathogen levels during processing.</w:t>
      </w:r>
    </w:p>
    <w:p w:rsidR="004418D9" w:rsidRDefault="004418D9" w:rsidP="00790FCC"/>
    <w:p w:rsidR="000C5D0C" w:rsidRDefault="002E0B7C" w:rsidP="000C5D0C">
      <w:r w:rsidRPr="002B723F">
        <w:t xml:space="preserve">Category 3 products, in particular raw drinking milk, </w:t>
      </w:r>
      <w:r w:rsidR="0012324B">
        <w:t>were</w:t>
      </w:r>
      <w:r w:rsidRPr="002B723F">
        <w:t xml:space="preserve"> assessed as presenting too high a risk to be permitted through amendments to the </w:t>
      </w:r>
      <w:r w:rsidRPr="002B723F">
        <w:rPr>
          <w:i/>
        </w:rPr>
        <w:t xml:space="preserve">Australia New Zealand Food Standards Code </w:t>
      </w:r>
      <w:r w:rsidRPr="002B723F">
        <w:t xml:space="preserve">(the Code). </w:t>
      </w:r>
      <w:r w:rsidR="000C5D0C" w:rsidRPr="00C70F56">
        <w:t>The Code requires that milk is pasteurised or equivalently processed to eliminate pathogenic bacteria that may be present. There is an exemption to this processing requirement that allows for state and territory legislation to regulate and permit the sale of raw drinking milk.</w:t>
      </w:r>
      <w:r w:rsidR="000C5D0C">
        <w:t xml:space="preserve"> No states currently have legislated to allow for raw cow milk to be sold</w:t>
      </w:r>
      <w:r w:rsidR="005B0FB3">
        <w:t xml:space="preserve">, however raw </w:t>
      </w:r>
      <w:r w:rsidR="000C5D0C">
        <w:t>goat milk is permitted for sale in four states: Queensland, New South Wales, South Australia and Western Australia. States and territories will continue to have scope to allow for the sale of unpasteurised milk.</w:t>
      </w:r>
    </w:p>
    <w:p w:rsidR="00566A5A" w:rsidRDefault="00566A5A" w:rsidP="00EC0BA3"/>
    <w:p w:rsidR="00566A5A" w:rsidRPr="006A34CD" w:rsidRDefault="00566A5A" w:rsidP="00EC0BA3">
      <w:r>
        <w:t xml:space="preserve">A Standard Development Committee (SDC) was established in the early stages of work considering raw milk products (commencing with P1007) and </w:t>
      </w:r>
      <w:r w:rsidR="001A4ADA">
        <w:t>has continued to</w:t>
      </w:r>
      <w:r>
        <w:t xml:space="preserve"> provid</w:t>
      </w:r>
      <w:r w:rsidR="001A4ADA">
        <w:t>e</w:t>
      </w:r>
      <w:r>
        <w:t xml:space="preserve"> advice to FSANZ on P1022.</w:t>
      </w:r>
    </w:p>
    <w:p w:rsidR="00990B9C" w:rsidRDefault="00990B9C" w:rsidP="00A56E34">
      <w:pPr>
        <w:pStyle w:val="Heading2"/>
      </w:pPr>
      <w:bookmarkStart w:id="14" w:name="_Toc300761892"/>
      <w:bookmarkStart w:id="15" w:name="_Toc300933421"/>
      <w:bookmarkStart w:id="16" w:name="_Toc390696269"/>
      <w:r>
        <w:br w:type="page"/>
      </w:r>
    </w:p>
    <w:p w:rsidR="0053464E" w:rsidRPr="0053464E" w:rsidRDefault="00F33BB8" w:rsidP="00A56E34">
      <w:pPr>
        <w:pStyle w:val="Heading2"/>
      </w:pPr>
      <w:r>
        <w:lastRenderedPageBreak/>
        <w:t>1</w:t>
      </w:r>
      <w:r w:rsidR="00A56E34">
        <w:t>.</w:t>
      </w:r>
      <w:r w:rsidR="00EC0BA3">
        <w:t>2</w:t>
      </w:r>
      <w:r w:rsidR="00A56E34">
        <w:tab/>
        <w:t>The c</w:t>
      </w:r>
      <w:r w:rsidR="0053464E" w:rsidRPr="0053464E">
        <w:t>urrent Standard</w:t>
      </w:r>
      <w:bookmarkEnd w:id="14"/>
      <w:bookmarkEnd w:id="15"/>
      <w:r w:rsidR="00276546">
        <w:t>s</w:t>
      </w:r>
      <w:bookmarkEnd w:id="16"/>
    </w:p>
    <w:p w:rsidR="009F3A77" w:rsidRDefault="003800BA" w:rsidP="003800BA">
      <w:r w:rsidRPr="006A34CD">
        <w:t>Standard 4.2.4</w:t>
      </w:r>
      <w:r w:rsidR="00453964">
        <w:t xml:space="preserve"> </w:t>
      </w:r>
      <w:r w:rsidRPr="006A34CD">
        <w:t xml:space="preserve">sets out food safety requirements for the primary production, collection, transportation and processing of dairy products. </w:t>
      </w:r>
      <w:r>
        <w:t>Processing</w:t>
      </w:r>
      <w:r w:rsidRPr="006A34CD">
        <w:t xml:space="preserve"> requirements currently require pasteurisation (or an equivalent process) of milk and dairy products</w:t>
      </w:r>
      <w:r>
        <w:t xml:space="preserve"> under clause 15</w:t>
      </w:r>
      <w:r w:rsidRPr="006A34CD">
        <w:t xml:space="preserve">. </w:t>
      </w:r>
      <w:r w:rsidR="009F3A77">
        <w:t>U</w:t>
      </w:r>
      <w:r w:rsidR="009F3A77" w:rsidRPr="006A34CD">
        <w:t>nder clause 16</w:t>
      </w:r>
      <w:r w:rsidR="009F3A77">
        <w:t>, alternatives</w:t>
      </w:r>
      <w:r w:rsidRPr="006A34CD">
        <w:t xml:space="preserve"> to pasteurisation are permitted for</w:t>
      </w:r>
      <w:r w:rsidR="009F3A77">
        <w:t>:</w:t>
      </w:r>
    </w:p>
    <w:p w:rsidR="00990B9C" w:rsidRDefault="00990B9C" w:rsidP="003800BA"/>
    <w:p w:rsidR="00915091" w:rsidRDefault="003800BA" w:rsidP="00990B9C">
      <w:pPr>
        <w:pStyle w:val="FSBullet1"/>
      </w:pPr>
      <w:r w:rsidRPr="006A34CD">
        <w:t>cheeses including curd cooking in combination with ripening and minimum moisture content (minimum heating temperature of 48</w:t>
      </w:r>
      <w:r w:rsidRPr="009F3A77">
        <w:t>°</w:t>
      </w:r>
      <w:r w:rsidRPr="006A34CD">
        <w:t>C; minimum storage time of 120 days; minimum moisture content of 39</w:t>
      </w:r>
      <w:r w:rsidR="009F3A77" w:rsidRPr="006A34CD">
        <w:t>%)</w:t>
      </w:r>
      <w:r w:rsidR="009F3A77">
        <w:t>; and</w:t>
      </w:r>
    </w:p>
    <w:p w:rsidR="003800BA" w:rsidRPr="00B11ECC" w:rsidRDefault="003800BA" w:rsidP="00990B9C">
      <w:pPr>
        <w:pStyle w:val="FSBullet1"/>
      </w:pPr>
      <w:proofErr w:type="gramStart"/>
      <w:r w:rsidRPr="006A34CD">
        <w:t>raw</w:t>
      </w:r>
      <w:proofErr w:type="gramEnd"/>
      <w:r w:rsidRPr="006A34CD">
        <w:t xml:space="preserve"> milk Roquefort cheese </w:t>
      </w:r>
      <w:r w:rsidR="009F3A77">
        <w:t xml:space="preserve">manufactured </w:t>
      </w:r>
      <w:r w:rsidRPr="009F3A77">
        <w:t>in accordance with French Ministerial Orders.</w:t>
      </w:r>
    </w:p>
    <w:p w:rsidR="006D788A" w:rsidRDefault="006D788A" w:rsidP="003800BA">
      <w:pPr>
        <w:rPr>
          <w:rFonts w:cs="Arial"/>
          <w:szCs w:val="22"/>
        </w:rPr>
      </w:pPr>
    </w:p>
    <w:p w:rsidR="006D788A" w:rsidRDefault="006D788A" w:rsidP="003800BA">
      <w:pPr>
        <w:rPr>
          <w:rFonts w:eastAsia="Calibri"/>
        </w:rPr>
      </w:pPr>
      <w:r>
        <w:rPr>
          <w:rFonts w:eastAsia="Calibri"/>
        </w:rPr>
        <w:t>Standard</w:t>
      </w:r>
      <w:r w:rsidR="00276546">
        <w:rPr>
          <w:rFonts w:eastAsia="Calibri"/>
        </w:rPr>
        <w:t>s</w:t>
      </w:r>
      <w:r>
        <w:rPr>
          <w:rFonts w:eastAsia="Calibri"/>
        </w:rPr>
        <w:t xml:space="preserve"> 4.2.4 </w:t>
      </w:r>
      <w:r w:rsidR="00276546">
        <w:rPr>
          <w:rFonts w:eastAsia="Calibri"/>
        </w:rPr>
        <w:t xml:space="preserve">and 4.2.4A </w:t>
      </w:r>
      <w:r>
        <w:rPr>
          <w:rFonts w:eastAsia="Calibri"/>
        </w:rPr>
        <w:t xml:space="preserve">do </w:t>
      </w:r>
      <w:r w:rsidRPr="001D6412">
        <w:rPr>
          <w:rFonts w:eastAsia="Calibri"/>
        </w:rPr>
        <w:t>not apply in New Zealand.</w:t>
      </w:r>
      <w:r w:rsidR="00276546">
        <w:rPr>
          <w:rFonts w:eastAsia="Calibri"/>
        </w:rPr>
        <w:t xml:space="preserve"> </w:t>
      </w:r>
    </w:p>
    <w:p w:rsidR="00276546" w:rsidRDefault="00276546" w:rsidP="003800BA">
      <w:pPr>
        <w:rPr>
          <w:rFonts w:eastAsia="Calibri"/>
        </w:rPr>
      </w:pPr>
    </w:p>
    <w:p w:rsidR="00276546" w:rsidRDefault="00276546" w:rsidP="003800BA">
      <w:pPr>
        <w:rPr>
          <w:rFonts w:eastAsia="Calibri"/>
        </w:rPr>
      </w:pPr>
      <w:r>
        <w:rPr>
          <w:rFonts w:eastAsia="Calibri"/>
        </w:rPr>
        <w:t xml:space="preserve">Microbiological limits for </w:t>
      </w:r>
      <w:r w:rsidR="00B11ECC">
        <w:rPr>
          <w:rFonts w:eastAsia="Calibri"/>
        </w:rPr>
        <w:t xml:space="preserve">some </w:t>
      </w:r>
      <w:r>
        <w:rPr>
          <w:rFonts w:eastAsia="Calibri"/>
        </w:rPr>
        <w:t>unpasteurised dairy products are currently specified in Standard 1.6.1.</w:t>
      </w:r>
    </w:p>
    <w:p w:rsidR="00AF387F" w:rsidRPr="003800BA" w:rsidRDefault="00F33BB8" w:rsidP="00D062E4">
      <w:pPr>
        <w:pStyle w:val="Heading2"/>
        <w:rPr>
          <w:u w:color="FFFF00"/>
        </w:rPr>
      </w:pPr>
      <w:bookmarkStart w:id="17" w:name="_Toc286391007"/>
      <w:bookmarkStart w:id="18" w:name="_Toc300933423"/>
      <w:bookmarkStart w:id="19" w:name="_Toc390696270"/>
      <w:bookmarkStart w:id="20" w:name="_Toc175381432"/>
      <w:r>
        <w:rPr>
          <w:u w:color="FFFF00"/>
        </w:rPr>
        <w:t>1</w:t>
      </w:r>
      <w:r w:rsidR="00606C88">
        <w:rPr>
          <w:u w:color="FFFF00"/>
        </w:rPr>
        <w:t>.</w:t>
      </w:r>
      <w:r w:rsidR="00C42EC5">
        <w:rPr>
          <w:u w:color="FFFF00"/>
        </w:rPr>
        <w:t>3</w:t>
      </w:r>
      <w:r w:rsidR="001542D8">
        <w:rPr>
          <w:u w:color="FFFF00"/>
        </w:rPr>
        <w:tab/>
      </w:r>
      <w:r w:rsidR="00741EFE" w:rsidRPr="003800BA">
        <w:rPr>
          <w:u w:color="FFFF00"/>
        </w:rPr>
        <w:t xml:space="preserve">Reasons for </w:t>
      </w:r>
      <w:bookmarkEnd w:id="17"/>
      <w:bookmarkEnd w:id="18"/>
      <w:r w:rsidR="00DE79D9" w:rsidRPr="003800BA">
        <w:t>preparing the Proposal</w:t>
      </w:r>
      <w:bookmarkEnd w:id="19"/>
    </w:p>
    <w:p w:rsidR="003800BA" w:rsidRPr="006A34CD" w:rsidRDefault="0058067B" w:rsidP="003800BA">
      <w:bookmarkStart w:id="21" w:name="_Toc286391008"/>
      <w:bookmarkStart w:id="22" w:name="_Toc11735630"/>
      <w:bookmarkStart w:id="23" w:name="_Toc29883114"/>
      <w:bookmarkStart w:id="24" w:name="_Toc41906801"/>
      <w:bookmarkStart w:id="25" w:name="_Toc41907548"/>
      <w:bookmarkStart w:id="26" w:name="_Toc120358578"/>
      <w:bookmarkStart w:id="27" w:name="_Toc175381435"/>
      <w:bookmarkEnd w:id="3"/>
      <w:bookmarkEnd w:id="4"/>
      <w:bookmarkEnd w:id="5"/>
      <w:bookmarkEnd w:id="6"/>
      <w:bookmarkEnd w:id="7"/>
      <w:bookmarkEnd w:id="20"/>
      <w:r>
        <w:t>T</w:t>
      </w:r>
      <w:r w:rsidRPr="006A34CD">
        <w:t xml:space="preserve">he risk management approach for raw milk products </w:t>
      </w:r>
      <w:r w:rsidR="00301DC7">
        <w:t xml:space="preserve">that was </w:t>
      </w:r>
      <w:r w:rsidR="008B1FF7">
        <w:t>developed</w:t>
      </w:r>
      <w:r w:rsidRPr="006A34CD">
        <w:t xml:space="preserve"> under P1007 </w:t>
      </w:r>
      <w:r w:rsidR="008B1FF7">
        <w:t>established</w:t>
      </w:r>
      <w:r w:rsidRPr="006A34CD">
        <w:t xml:space="preserve"> a framework in which</w:t>
      </w:r>
      <w:r w:rsidR="008B1FF7">
        <w:t xml:space="preserve"> generic</w:t>
      </w:r>
      <w:r w:rsidRPr="006A34CD">
        <w:t xml:space="preserve"> </w:t>
      </w:r>
      <w:r>
        <w:t xml:space="preserve">permissions for </w:t>
      </w:r>
      <w:r w:rsidRPr="006A34CD">
        <w:t xml:space="preserve">raw milk products </w:t>
      </w:r>
      <w:r>
        <w:t>c</w:t>
      </w:r>
      <w:r w:rsidR="008B1FF7">
        <w:t>ould</w:t>
      </w:r>
      <w:r w:rsidRPr="006A34CD">
        <w:t xml:space="preserve"> be </w:t>
      </w:r>
      <w:r w:rsidR="008B1FF7">
        <w:t>included in Standard 4.2.4</w:t>
      </w:r>
      <w:r>
        <w:t xml:space="preserve"> </w:t>
      </w:r>
      <w:r w:rsidR="008B1FF7">
        <w:t>that</w:t>
      </w:r>
      <w:r>
        <w:t xml:space="preserve"> </w:t>
      </w:r>
      <w:r w:rsidR="00301DC7">
        <w:t xml:space="preserve">would </w:t>
      </w:r>
      <w:r>
        <w:t xml:space="preserve">eliminate the need for a product-by-product assessment by FSANZ. </w:t>
      </w:r>
      <w:r w:rsidRPr="006A34CD">
        <w:t xml:space="preserve"> </w:t>
      </w:r>
    </w:p>
    <w:p w:rsidR="003800BA" w:rsidRPr="006A34CD" w:rsidRDefault="003800BA" w:rsidP="003800BA"/>
    <w:p w:rsidR="004B10FE" w:rsidRDefault="004B10FE" w:rsidP="004B10FE">
      <w:r w:rsidRPr="006A34CD">
        <w:t xml:space="preserve">P1022 has been prepared to assess </w:t>
      </w:r>
      <w:r>
        <w:t xml:space="preserve">additional </w:t>
      </w:r>
      <w:r w:rsidRPr="006A34CD">
        <w:t xml:space="preserve">requirements for the safe production of raw milk products and the amendments to the </w:t>
      </w:r>
      <w:r>
        <w:t xml:space="preserve">relevant standards in the </w:t>
      </w:r>
      <w:r w:rsidRPr="006A34CD">
        <w:t xml:space="preserve">Code needed to support this. </w:t>
      </w:r>
      <w:r>
        <w:t xml:space="preserve">The standards are the Australia only Standards 4.2.4 and 4.2.4A and Standard 1.6.1 which applies in Australia and New Zealand. </w:t>
      </w:r>
    </w:p>
    <w:p w:rsidR="00DE79D9" w:rsidRDefault="00D3171B" w:rsidP="00DE79D9">
      <w:pPr>
        <w:pStyle w:val="Heading2"/>
      </w:pPr>
      <w:bookmarkStart w:id="28" w:name="_Toc390696271"/>
      <w:r>
        <w:t>1</w:t>
      </w:r>
      <w:r w:rsidR="00606C88">
        <w:t>.</w:t>
      </w:r>
      <w:r w:rsidR="00AA73DA">
        <w:t>4</w:t>
      </w:r>
      <w:r w:rsidR="00DE79D9">
        <w:tab/>
        <w:t>Procedure for assessment</w:t>
      </w:r>
      <w:bookmarkEnd w:id="28"/>
    </w:p>
    <w:p w:rsidR="00DE79D9" w:rsidRPr="003800BA" w:rsidRDefault="00DE79D9" w:rsidP="00DE79D9">
      <w:r w:rsidRPr="003800BA">
        <w:t>The Proposal is being assessed under the Major Procedure.</w:t>
      </w:r>
    </w:p>
    <w:p w:rsidR="00DE79D9" w:rsidRPr="00D062E4" w:rsidRDefault="00DE79D9" w:rsidP="00180C41"/>
    <w:p w:rsidR="00AF387F" w:rsidRPr="00573FC1" w:rsidRDefault="00573FC1" w:rsidP="00573FC1">
      <w:pPr>
        <w:pStyle w:val="Heading1"/>
      </w:pPr>
      <w:bookmarkStart w:id="29" w:name="_Toc300933424"/>
      <w:bookmarkStart w:id="30" w:name="_Toc390696272"/>
      <w:r>
        <w:t>2</w:t>
      </w:r>
      <w:r>
        <w:tab/>
      </w:r>
      <w:r w:rsidR="00350DBD" w:rsidRPr="00573FC1">
        <w:t>S</w:t>
      </w:r>
      <w:r w:rsidR="00FB1533" w:rsidRPr="00573FC1">
        <w:t>ummary of the a</w:t>
      </w:r>
      <w:r w:rsidR="00FD2FBE" w:rsidRPr="00573FC1">
        <w:t>ssessment</w:t>
      </w:r>
      <w:bookmarkEnd w:id="21"/>
      <w:bookmarkEnd w:id="29"/>
      <w:bookmarkEnd w:id="30"/>
    </w:p>
    <w:p w:rsidR="00AA73DA" w:rsidRPr="00573FC1" w:rsidRDefault="00AA73DA" w:rsidP="00AA73DA">
      <w:pPr>
        <w:pStyle w:val="Heading2"/>
      </w:pPr>
      <w:bookmarkStart w:id="31" w:name="_Toc390696273"/>
      <w:bookmarkStart w:id="32" w:name="_Toc300933438"/>
      <w:bookmarkStart w:id="33" w:name="_Toc286391009"/>
      <w:bookmarkStart w:id="34" w:name="_Toc300933425"/>
      <w:bookmarkStart w:id="35" w:name="_Toc120358583"/>
      <w:bookmarkStart w:id="36" w:name="_Toc175381440"/>
      <w:r>
        <w:t>2.1</w:t>
      </w:r>
      <w:r>
        <w:tab/>
      </w:r>
      <w:r w:rsidRPr="00573FC1">
        <w:t>Summary of issues raised in submissions</w:t>
      </w:r>
      <w:bookmarkEnd w:id="31"/>
    </w:p>
    <w:p w:rsidR="00AA73DA" w:rsidRDefault="00AA73DA" w:rsidP="00AA73DA">
      <w:r>
        <w:t>Two options were posed for consultation in the 1</w:t>
      </w:r>
      <w:r w:rsidRPr="00066D6F">
        <w:rPr>
          <w:vertAlign w:val="superscript"/>
        </w:rPr>
        <w:t>st</w:t>
      </w:r>
      <w:r>
        <w:t xml:space="preserve"> call for submissions:</w:t>
      </w:r>
    </w:p>
    <w:p w:rsidR="00AA73DA" w:rsidRDefault="00AA73DA" w:rsidP="00AA73DA">
      <w:pPr>
        <w:widowControl/>
        <w:ind w:left="567" w:hanging="567"/>
        <w:rPr>
          <w:rFonts w:eastAsia="Calibri" w:cs="Arial"/>
          <w:lang w:bidi="ar-SA"/>
        </w:rPr>
      </w:pPr>
    </w:p>
    <w:p w:rsidR="00AA73DA" w:rsidRPr="00A06CD7" w:rsidRDefault="00AA73DA" w:rsidP="00AA73DA">
      <w:pPr>
        <w:pStyle w:val="FSBullet"/>
        <w:rPr>
          <w:lang w:bidi="ar-SA"/>
        </w:rPr>
      </w:pPr>
      <w:r w:rsidRPr="00A06CD7">
        <w:rPr>
          <w:rFonts w:eastAsia="Calibri"/>
          <w:lang w:bidi="ar-SA"/>
        </w:rPr>
        <w:t xml:space="preserve">Option 1 – </w:t>
      </w:r>
      <w:r w:rsidRPr="00A06CD7">
        <w:rPr>
          <w:lang w:bidi="ar-SA"/>
        </w:rPr>
        <w:t>prepare a draft variation to Standard 4.2.4 to permit raw milk products where it can be demonstrated:</w:t>
      </w:r>
    </w:p>
    <w:p w:rsidR="00AA73DA" w:rsidRPr="00A06CD7" w:rsidRDefault="00AA73DA" w:rsidP="00AA73DA">
      <w:pPr>
        <w:ind w:left="1134"/>
        <w:rPr>
          <w:rFonts w:cs="Arial"/>
          <w:lang w:bidi="ar-SA"/>
        </w:rPr>
      </w:pPr>
    </w:p>
    <w:p w:rsidR="00AA73DA" w:rsidRPr="00A06CD7" w:rsidRDefault="00AA73DA" w:rsidP="003171DA">
      <w:pPr>
        <w:pStyle w:val="FSBullet2"/>
      </w:pPr>
      <w:r w:rsidRPr="00A06CD7">
        <w:t>that the intrinsic physico-chemical characteristics of the raw milk product do not support the growth of pathogens, and</w:t>
      </w:r>
    </w:p>
    <w:p w:rsidR="00AA73DA" w:rsidRPr="00A06CD7" w:rsidRDefault="00AA73DA" w:rsidP="003171DA">
      <w:pPr>
        <w:pStyle w:val="FSBullet2"/>
      </w:pPr>
      <w:proofErr w:type="gramStart"/>
      <w:r w:rsidRPr="00A06CD7">
        <w:t>there</w:t>
      </w:r>
      <w:proofErr w:type="gramEnd"/>
      <w:r w:rsidRPr="00A06CD7">
        <w:t xml:space="preserve"> is no net increase in pathogen levels during processing</w:t>
      </w:r>
      <w:r>
        <w:t>.</w:t>
      </w:r>
      <w:r w:rsidRPr="00A06CD7">
        <w:br/>
      </w:r>
    </w:p>
    <w:p w:rsidR="00AA73DA" w:rsidRDefault="00AA73DA" w:rsidP="00AA73DA">
      <w:pPr>
        <w:pStyle w:val="FSBullet"/>
        <w:rPr>
          <w:rFonts w:eastAsia="Calibri"/>
          <w:lang w:bidi="ar-SA"/>
        </w:rPr>
      </w:pPr>
      <w:r w:rsidRPr="00A06CD7">
        <w:rPr>
          <w:lang w:bidi="ar-SA"/>
        </w:rPr>
        <w:t xml:space="preserve">Option 2 – </w:t>
      </w:r>
      <w:r w:rsidRPr="006866C9">
        <w:rPr>
          <w:rFonts w:eastAsia="Calibri"/>
          <w:lang w:bidi="ar-SA"/>
        </w:rPr>
        <w:t xml:space="preserve">status quo. This </w:t>
      </w:r>
      <w:r w:rsidR="00A27917">
        <w:rPr>
          <w:rFonts w:eastAsia="Calibri"/>
          <w:lang w:bidi="ar-SA"/>
        </w:rPr>
        <w:t xml:space="preserve">would have </w:t>
      </w:r>
      <w:r w:rsidRPr="006866C9">
        <w:rPr>
          <w:rFonts w:eastAsia="Calibri"/>
          <w:lang w:bidi="ar-SA"/>
        </w:rPr>
        <w:t>mean</w:t>
      </w:r>
      <w:r w:rsidR="00A27917">
        <w:rPr>
          <w:rFonts w:eastAsia="Calibri"/>
          <w:lang w:bidi="ar-SA"/>
        </w:rPr>
        <w:t>t</w:t>
      </w:r>
      <w:r w:rsidRPr="006866C9">
        <w:rPr>
          <w:rFonts w:eastAsia="Calibri"/>
          <w:lang w:bidi="ar-SA"/>
        </w:rPr>
        <w:t xml:space="preserve"> the proposal would be abandoned and no amendments made to Standard 4.2.4. </w:t>
      </w:r>
      <w:r>
        <w:rPr>
          <w:rFonts w:eastAsia="Calibri"/>
          <w:lang w:bidi="ar-SA"/>
        </w:rPr>
        <w:t>FSANZ would need to assess applications currently on the FSANZ Work Plan relating to raw milk cheeses (Applications A530 and A531).</w:t>
      </w:r>
    </w:p>
    <w:p w:rsidR="00A27917" w:rsidRDefault="00A27917" w:rsidP="00AA73DA">
      <w:pPr>
        <w:pStyle w:val="FSBullet1"/>
        <w:numPr>
          <w:ilvl w:val="0"/>
          <w:numId w:val="0"/>
        </w:numPr>
        <w:rPr>
          <w:rFonts w:cs="Times New Roman"/>
          <w:lang w:bidi="en-US"/>
        </w:rPr>
      </w:pPr>
    </w:p>
    <w:p w:rsidR="00990B9C" w:rsidRDefault="00990B9C" w:rsidP="00AA73DA">
      <w:pPr>
        <w:pStyle w:val="FSBullet1"/>
        <w:numPr>
          <w:ilvl w:val="0"/>
          <w:numId w:val="0"/>
        </w:numPr>
        <w:rPr>
          <w:rFonts w:cs="Times New Roman"/>
          <w:lang w:bidi="en-US"/>
        </w:rPr>
      </w:pPr>
      <w:r>
        <w:rPr>
          <w:rFonts w:cs="Times New Roman"/>
          <w:lang w:bidi="en-US"/>
        </w:rPr>
        <w:br w:type="page"/>
      </w:r>
    </w:p>
    <w:p w:rsidR="00A27917" w:rsidRDefault="00AA73DA" w:rsidP="00AA73DA">
      <w:pPr>
        <w:pStyle w:val="FSBullet1"/>
        <w:numPr>
          <w:ilvl w:val="0"/>
          <w:numId w:val="0"/>
        </w:numPr>
        <w:rPr>
          <w:rFonts w:cs="Times New Roman"/>
          <w:lang w:bidi="en-US"/>
        </w:rPr>
      </w:pPr>
      <w:r>
        <w:rPr>
          <w:rFonts w:cs="Times New Roman"/>
          <w:lang w:bidi="en-US"/>
        </w:rPr>
        <w:lastRenderedPageBreak/>
        <w:t>The 1</w:t>
      </w:r>
      <w:r w:rsidRPr="00573FC1">
        <w:rPr>
          <w:rFonts w:cs="Times New Roman"/>
          <w:vertAlign w:val="superscript"/>
          <w:lang w:bidi="en-US"/>
        </w:rPr>
        <w:t>st</w:t>
      </w:r>
      <w:r w:rsidR="00990B9C">
        <w:rPr>
          <w:rFonts w:cs="Times New Roman"/>
          <w:lang w:bidi="en-US"/>
        </w:rPr>
        <w:t xml:space="preserve"> c</w:t>
      </w:r>
      <w:r>
        <w:rPr>
          <w:rFonts w:cs="Times New Roman"/>
          <w:lang w:bidi="en-US"/>
        </w:rPr>
        <w:t xml:space="preserve">all for </w:t>
      </w:r>
      <w:r w:rsidR="00990B9C">
        <w:rPr>
          <w:rFonts w:cs="Times New Roman"/>
          <w:lang w:bidi="en-US"/>
        </w:rPr>
        <w:t>s</w:t>
      </w:r>
      <w:r>
        <w:rPr>
          <w:rFonts w:cs="Times New Roman"/>
          <w:lang w:bidi="en-US"/>
        </w:rPr>
        <w:t xml:space="preserve">ubmissions was released for public comment from 8 November 2013 to </w:t>
      </w:r>
    </w:p>
    <w:p w:rsidR="00AA73DA" w:rsidRDefault="00AA73DA" w:rsidP="00AA73DA">
      <w:pPr>
        <w:pStyle w:val="FSBullet1"/>
        <w:numPr>
          <w:ilvl w:val="0"/>
          <w:numId w:val="0"/>
        </w:numPr>
      </w:pPr>
      <w:r>
        <w:rPr>
          <w:rFonts w:cs="Times New Roman"/>
          <w:lang w:bidi="en-US"/>
        </w:rPr>
        <w:t>10 January 2014. A total of</w:t>
      </w:r>
      <w:r w:rsidR="00A27917">
        <w:rPr>
          <w:rFonts w:cs="Times New Roman"/>
          <w:lang w:bidi="en-US"/>
        </w:rPr>
        <w:t xml:space="preserve"> 34</w:t>
      </w:r>
      <w:r>
        <w:rPr>
          <w:rFonts w:cs="Times New Roman"/>
          <w:lang w:bidi="en-US"/>
        </w:rPr>
        <w:t xml:space="preserve"> submissions </w:t>
      </w:r>
      <w:proofErr w:type="gramStart"/>
      <w:r w:rsidR="00A27917">
        <w:rPr>
          <w:rFonts w:cs="Times New Roman"/>
          <w:lang w:bidi="en-US"/>
        </w:rPr>
        <w:t>was</w:t>
      </w:r>
      <w:proofErr w:type="gramEnd"/>
      <w:r w:rsidR="00A27917">
        <w:rPr>
          <w:rFonts w:cs="Times New Roman"/>
          <w:lang w:bidi="en-US"/>
        </w:rPr>
        <w:t xml:space="preserve"> </w:t>
      </w:r>
      <w:r>
        <w:rPr>
          <w:rFonts w:cs="Times New Roman"/>
          <w:lang w:bidi="en-US"/>
        </w:rPr>
        <w:t xml:space="preserve">received with </w:t>
      </w:r>
      <w:r w:rsidR="00A27917">
        <w:rPr>
          <w:rFonts w:cs="Times New Roman"/>
          <w:lang w:bidi="en-US"/>
        </w:rPr>
        <w:t>21</w:t>
      </w:r>
      <w:r>
        <w:rPr>
          <w:rFonts w:cs="Times New Roman"/>
          <w:lang w:bidi="en-US"/>
        </w:rPr>
        <w:t xml:space="preserve"> of these relevant to the scope of the </w:t>
      </w:r>
      <w:r w:rsidR="00A27917">
        <w:rPr>
          <w:rFonts w:cs="Times New Roman"/>
          <w:lang w:bidi="en-US"/>
        </w:rPr>
        <w:t>P</w:t>
      </w:r>
      <w:r>
        <w:rPr>
          <w:rFonts w:cs="Times New Roman"/>
          <w:lang w:bidi="en-US"/>
        </w:rPr>
        <w:t>roposal. The</w:t>
      </w:r>
      <w:r>
        <w:t xml:space="preserve"> majority of these submissions (</w:t>
      </w:r>
      <w:r w:rsidR="00A27917">
        <w:t>16</w:t>
      </w:r>
      <w:r>
        <w:t xml:space="preserve">) supported option 1 i.e. </w:t>
      </w:r>
      <w:r w:rsidRPr="006A34CD">
        <w:t xml:space="preserve">prepare a draft variation to Standard 4.2.4 to permit raw milk products where </w:t>
      </w:r>
      <w:r>
        <w:t>specific</w:t>
      </w:r>
      <w:r w:rsidRPr="006A34CD">
        <w:t xml:space="preserve"> safety outcomes can be demonstrated</w:t>
      </w:r>
      <w:r>
        <w:t>.</w:t>
      </w:r>
    </w:p>
    <w:p w:rsidR="00AA73DA" w:rsidRDefault="00AA73DA" w:rsidP="00AA73DA">
      <w:pPr>
        <w:pStyle w:val="FSBullet1"/>
        <w:numPr>
          <w:ilvl w:val="0"/>
          <w:numId w:val="0"/>
        </w:numPr>
      </w:pPr>
    </w:p>
    <w:p w:rsidR="00AA73DA" w:rsidRDefault="00AA73DA" w:rsidP="00AA73DA">
      <w:pPr>
        <w:pStyle w:val="FSBullet1"/>
        <w:numPr>
          <w:ilvl w:val="0"/>
          <w:numId w:val="0"/>
        </w:numPr>
      </w:pPr>
      <w:r>
        <w:t xml:space="preserve">An additional </w:t>
      </w:r>
      <w:r w:rsidR="00A27917">
        <w:t xml:space="preserve">13 </w:t>
      </w:r>
      <w:r>
        <w:t xml:space="preserve">submissions were from consumers seeking access to raw drinking milk and from primary producers wanting the ability for the farmer to be able to sell raw drinking milk direct to the consumer, with appropriate regulations in place. Consideration of the production and sale of raw drinking milk is not within the scope of this </w:t>
      </w:r>
      <w:r w:rsidR="00A27917">
        <w:t>P</w:t>
      </w:r>
      <w:r>
        <w:t xml:space="preserve">roposal. </w:t>
      </w:r>
    </w:p>
    <w:p w:rsidR="00AA73DA" w:rsidRDefault="00AA73DA" w:rsidP="00AA73DA"/>
    <w:p w:rsidR="00AA73DA" w:rsidRDefault="00AA73DA" w:rsidP="00AA73DA">
      <w:pPr>
        <w:rPr>
          <w:rFonts w:cs="Arial"/>
        </w:rPr>
      </w:pPr>
      <w:r>
        <w:rPr>
          <w:rFonts w:cs="Arial"/>
        </w:rPr>
        <w:t>Submissions focussed on two main issues:</w:t>
      </w:r>
    </w:p>
    <w:p w:rsidR="00AA73DA" w:rsidRDefault="00AA73DA" w:rsidP="00AA73DA">
      <w:pPr>
        <w:rPr>
          <w:b/>
        </w:rPr>
      </w:pPr>
    </w:p>
    <w:p w:rsidR="00AA73DA" w:rsidRDefault="00AA73DA" w:rsidP="00990B9C">
      <w:pPr>
        <w:pStyle w:val="FSBullet1"/>
      </w:pPr>
      <w:r>
        <w:t>the need for guidance material for enforcement agencies and industry, particularly in relation to validation</w:t>
      </w:r>
    </w:p>
    <w:p w:rsidR="00AA73DA" w:rsidRDefault="00AA73DA" w:rsidP="00990B9C">
      <w:pPr>
        <w:pStyle w:val="FSBullet1"/>
      </w:pPr>
      <w:r>
        <w:t>the importance of managing imported products</w:t>
      </w:r>
    </w:p>
    <w:p w:rsidR="00AA73DA" w:rsidRPr="00932DC0" w:rsidRDefault="00AA73DA" w:rsidP="00AA73DA">
      <w:pPr>
        <w:pStyle w:val="Heading3"/>
      </w:pPr>
      <w:bookmarkStart w:id="37" w:name="_Toc390696274"/>
      <w:r w:rsidRPr="00932DC0">
        <w:t>2.</w:t>
      </w:r>
      <w:r>
        <w:t>1</w:t>
      </w:r>
      <w:r w:rsidRPr="00932DC0">
        <w:t>.1</w:t>
      </w:r>
      <w:r w:rsidR="00197B41">
        <w:tab/>
      </w:r>
      <w:r w:rsidRPr="00932DC0">
        <w:t>Guidance material</w:t>
      </w:r>
      <w:bookmarkEnd w:id="37"/>
    </w:p>
    <w:p w:rsidR="00AA73DA" w:rsidRDefault="00AA73DA" w:rsidP="00AA73DA">
      <w:pPr>
        <w:pStyle w:val="FSBullet"/>
        <w:numPr>
          <w:ilvl w:val="0"/>
          <w:numId w:val="0"/>
        </w:numPr>
      </w:pPr>
      <w:r>
        <w:t>In regard to guidance material and resources, submitters raised the following concerns:</w:t>
      </w:r>
    </w:p>
    <w:p w:rsidR="00A27917" w:rsidRPr="00A27917" w:rsidRDefault="00A27917" w:rsidP="003171DA"/>
    <w:p w:rsidR="00AA73DA" w:rsidRDefault="00AA73DA" w:rsidP="00990B9C">
      <w:pPr>
        <w:pStyle w:val="FSBullet1"/>
      </w:pPr>
      <w:r>
        <w:t>Small-scale artisan producers are more likely to want to make raw milk cheeses compared to industrial producers in Australia and access to the necessary scientific and technical resources to meet validation requirements is critical.</w:t>
      </w:r>
    </w:p>
    <w:p w:rsidR="00AA73DA" w:rsidRDefault="00AA73DA" w:rsidP="00990B9C">
      <w:pPr>
        <w:pStyle w:val="FSBullet1"/>
      </w:pPr>
      <w:r>
        <w:t>There is a need for national training for regulators to ensure monitoring of businesses is undertaken in a consistent manner.</w:t>
      </w:r>
    </w:p>
    <w:p w:rsidR="00AA73DA" w:rsidRDefault="00AA73DA" w:rsidP="00AA73DA"/>
    <w:p w:rsidR="00AA73DA" w:rsidRPr="00F03942" w:rsidRDefault="00AA73DA" w:rsidP="00AA73DA">
      <w:r w:rsidRPr="00F03942">
        <w:t>FSANZ prepared two draft guidance documents</w:t>
      </w:r>
      <w:r>
        <w:t xml:space="preserve"> to support the assessment of P1022</w:t>
      </w:r>
      <w:r w:rsidRPr="00F03942">
        <w:t>:</w:t>
      </w:r>
    </w:p>
    <w:p w:rsidR="00AA73DA" w:rsidRPr="00F03942" w:rsidRDefault="00AA73DA" w:rsidP="00AA73DA"/>
    <w:p w:rsidR="00AA73DA" w:rsidRPr="006A34CD" w:rsidRDefault="00AA73DA" w:rsidP="00AA73DA">
      <w:pPr>
        <w:pStyle w:val="FSBullet1"/>
      </w:pPr>
      <w:r w:rsidRPr="00F03942">
        <w:t>Guide to the requirements for raw milk products in Standard 4.2.4 – Primary Production and Processing Standard for Dairy Products</w:t>
      </w:r>
      <w:r w:rsidRPr="006A34CD">
        <w:t xml:space="preserve"> </w:t>
      </w:r>
      <w:r>
        <w:t>(SD1)</w:t>
      </w:r>
    </w:p>
    <w:p w:rsidR="00AA73DA" w:rsidRPr="00F03942" w:rsidRDefault="00AA73DA" w:rsidP="00AA73DA">
      <w:pPr>
        <w:pStyle w:val="FSBullet1"/>
      </w:pPr>
      <w:r w:rsidRPr="00F03942">
        <w:t>Validation of Raw Milk Products</w:t>
      </w:r>
      <w:r>
        <w:t xml:space="preserve"> (SD2).</w:t>
      </w:r>
    </w:p>
    <w:p w:rsidR="00AA73DA" w:rsidRPr="006A34CD" w:rsidRDefault="00AA73DA" w:rsidP="00AA73DA"/>
    <w:p w:rsidR="00BF51DF" w:rsidRDefault="00BF51DF" w:rsidP="00BF51DF">
      <w:pPr>
        <w:widowControl/>
        <w:autoSpaceDE w:val="0"/>
        <w:autoSpaceDN w:val="0"/>
        <w:adjustRightInd w:val="0"/>
        <w:rPr>
          <w:rFonts w:cs="Arial"/>
          <w:color w:val="000000"/>
          <w:szCs w:val="22"/>
          <w:lang w:eastAsia="en-GB" w:bidi="ar-SA"/>
        </w:rPr>
      </w:pPr>
      <w:r w:rsidRPr="00BF51DF">
        <w:rPr>
          <w:rFonts w:cs="Arial"/>
          <w:color w:val="000000"/>
          <w:szCs w:val="22"/>
          <w:lang w:eastAsia="en-GB" w:bidi="ar-SA"/>
        </w:rPr>
        <w:t xml:space="preserve">To </w:t>
      </w:r>
      <w:r w:rsidR="000F2AB4">
        <w:rPr>
          <w:rFonts w:cs="Arial"/>
          <w:color w:val="000000"/>
          <w:szCs w:val="22"/>
          <w:lang w:eastAsia="en-GB" w:bidi="ar-SA"/>
        </w:rPr>
        <w:t>highlight the scientific information which may be</w:t>
      </w:r>
      <w:r w:rsidRPr="00BF51DF">
        <w:rPr>
          <w:rFonts w:cs="Arial"/>
          <w:color w:val="000000"/>
          <w:szCs w:val="22"/>
          <w:lang w:eastAsia="en-GB" w:bidi="ar-SA"/>
        </w:rPr>
        <w:t xml:space="preserve"> </w:t>
      </w:r>
      <w:r w:rsidR="000F2AB4">
        <w:rPr>
          <w:rFonts w:cs="Arial"/>
          <w:color w:val="000000"/>
          <w:szCs w:val="22"/>
          <w:lang w:eastAsia="en-GB" w:bidi="ar-SA"/>
        </w:rPr>
        <w:t>used</w:t>
      </w:r>
      <w:r w:rsidRPr="00BF51DF">
        <w:rPr>
          <w:rFonts w:cs="Arial"/>
          <w:color w:val="000000"/>
          <w:szCs w:val="22"/>
          <w:lang w:eastAsia="en-GB" w:bidi="ar-SA"/>
        </w:rPr>
        <w:t xml:space="preserve"> for validating the outcomes required for raw milk products, FSANZ has also prepared a report, </w:t>
      </w:r>
      <w:proofErr w:type="gramStart"/>
      <w:r w:rsidRPr="00BF51DF">
        <w:rPr>
          <w:rFonts w:cs="Arial"/>
          <w:color w:val="000000"/>
          <w:szCs w:val="22"/>
          <w:lang w:eastAsia="en-GB" w:bidi="ar-SA"/>
        </w:rPr>
        <w:t>Scientific</w:t>
      </w:r>
      <w:proofErr w:type="gramEnd"/>
      <w:r w:rsidRPr="00BF51DF">
        <w:rPr>
          <w:rFonts w:cs="Arial"/>
          <w:color w:val="000000"/>
          <w:szCs w:val="22"/>
          <w:lang w:eastAsia="en-GB" w:bidi="ar-SA"/>
        </w:rPr>
        <w:t xml:space="preserve"> information for the assessment of raw milk products – Cheeses (SD3). The scientific assessment includes consideration of: </w:t>
      </w:r>
    </w:p>
    <w:p w:rsidR="00990B9C" w:rsidRPr="00BF51DF" w:rsidRDefault="00990B9C" w:rsidP="00BF51DF">
      <w:pPr>
        <w:widowControl/>
        <w:autoSpaceDE w:val="0"/>
        <w:autoSpaceDN w:val="0"/>
        <w:adjustRightInd w:val="0"/>
        <w:rPr>
          <w:rFonts w:cs="Arial"/>
          <w:color w:val="000000"/>
          <w:szCs w:val="22"/>
          <w:lang w:eastAsia="en-GB" w:bidi="ar-SA"/>
        </w:rPr>
      </w:pPr>
    </w:p>
    <w:p w:rsidR="00BF51DF" w:rsidRPr="00BF51DF" w:rsidRDefault="00BF51DF" w:rsidP="00990B9C">
      <w:pPr>
        <w:pStyle w:val="FSBullet1"/>
        <w:rPr>
          <w:lang w:eastAsia="en-GB"/>
        </w:rPr>
      </w:pPr>
      <w:r w:rsidRPr="00BF51DF">
        <w:rPr>
          <w:lang w:eastAsia="en-GB"/>
        </w:rPr>
        <w:t xml:space="preserve">physico-chemical characteristics of retail cheeses </w:t>
      </w:r>
    </w:p>
    <w:p w:rsidR="00BF51DF" w:rsidRPr="00BF51DF" w:rsidRDefault="00BF51DF" w:rsidP="00990B9C">
      <w:pPr>
        <w:pStyle w:val="FSBullet1"/>
        <w:rPr>
          <w:lang w:eastAsia="en-GB"/>
        </w:rPr>
      </w:pPr>
      <w:r w:rsidRPr="00BF51DF">
        <w:rPr>
          <w:lang w:eastAsia="en-GB"/>
        </w:rPr>
        <w:t xml:space="preserve">the utility of predictive equations to determine the likelihood of pathogen growth </w:t>
      </w:r>
    </w:p>
    <w:p w:rsidR="00BF51DF" w:rsidRPr="00BF51DF" w:rsidRDefault="00BF51DF" w:rsidP="00990B9C">
      <w:pPr>
        <w:pStyle w:val="FSBullet1"/>
        <w:rPr>
          <w:lang w:eastAsia="en-GB"/>
        </w:rPr>
      </w:pPr>
      <w:r w:rsidRPr="00BF51DF">
        <w:rPr>
          <w:lang w:eastAsia="en-GB"/>
        </w:rPr>
        <w:t xml:space="preserve">milk and cheese challenge studies to determine the behaviour of pathogens during production and maturation </w:t>
      </w:r>
    </w:p>
    <w:p w:rsidR="00BF51DF" w:rsidRPr="00BF51DF" w:rsidRDefault="00BF51DF" w:rsidP="00990B9C">
      <w:pPr>
        <w:pStyle w:val="FSBullet1"/>
        <w:rPr>
          <w:lang w:eastAsia="en-GB"/>
        </w:rPr>
      </w:pPr>
      <w:proofErr w:type="gramStart"/>
      <w:r w:rsidRPr="00BF51DF">
        <w:rPr>
          <w:lang w:eastAsia="en-GB"/>
        </w:rPr>
        <w:t>information</w:t>
      </w:r>
      <w:proofErr w:type="gramEnd"/>
      <w:r w:rsidRPr="00BF51DF">
        <w:rPr>
          <w:lang w:eastAsia="en-GB"/>
        </w:rPr>
        <w:t xml:space="preserve"> required to demonstrate no net increase in pathogen levels. </w:t>
      </w:r>
    </w:p>
    <w:p w:rsidR="00AA73DA" w:rsidRDefault="00AA73DA" w:rsidP="00AA73DA">
      <w:pPr>
        <w:outlineLvl w:val="3"/>
      </w:pPr>
    </w:p>
    <w:p w:rsidR="00DB2371" w:rsidRDefault="00AA73DA" w:rsidP="00AA73DA">
      <w:r>
        <w:t>Submitters stated that the additional guidance provided was appropriate and useful and provided technical comments to inform further changes and inclusions needed in these guidance documents. It was</w:t>
      </w:r>
      <w:r w:rsidRPr="00140BC2">
        <w:t xml:space="preserve"> queried whether further work may be required to enable this information to be implemented. </w:t>
      </w:r>
      <w:r w:rsidR="00DB2371">
        <w:t>T</w:t>
      </w:r>
      <w:r>
        <w:t xml:space="preserve">he SDC discussed how it would be useful to collaborate on the development of a predictive tool </w:t>
      </w:r>
      <w:r w:rsidRPr="00140BC2">
        <w:t xml:space="preserve">to screen cheeses for their ability to support growth of </w:t>
      </w:r>
      <w:r>
        <w:rPr>
          <w:i/>
        </w:rPr>
        <w:t xml:space="preserve">L. monocytogenes </w:t>
      </w:r>
      <w:r w:rsidRPr="00140BC2">
        <w:t>based on product pH and water activity</w:t>
      </w:r>
      <w:r w:rsidRPr="004A47C9">
        <w:t xml:space="preserve"> </w:t>
      </w:r>
      <w:r w:rsidRPr="00140BC2">
        <w:t xml:space="preserve">to identify </w:t>
      </w:r>
      <w:r>
        <w:t>whether and what</w:t>
      </w:r>
      <w:r w:rsidRPr="00140BC2">
        <w:t xml:space="preserve"> further validation may be required. </w:t>
      </w:r>
    </w:p>
    <w:p w:rsidR="00CE4A24" w:rsidRDefault="00CE4A24" w:rsidP="00AA73DA"/>
    <w:p w:rsidR="00990B9C" w:rsidRDefault="00990B9C" w:rsidP="00AA73DA">
      <w:r>
        <w:br w:type="page"/>
      </w:r>
    </w:p>
    <w:p w:rsidR="00CE4A24" w:rsidRDefault="00CE4A24" w:rsidP="00AA73DA">
      <w:pPr>
        <w:rPr>
          <w:rFonts w:cs="Arial"/>
        </w:rPr>
      </w:pPr>
      <w:r>
        <w:lastRenderedPageBreak/>
        <w:t xml:space="preserve">In a submission from the Centre </w:t>
      </w:r>
      <w:r w:rsidR="00860886">
        <w:t>N</w:t>
      </w:r>
      <w:r>
        <w:t>ational Interprofessonnel de l’</w:t>
      </w:r>
      <w:r>
        <w:rPr>
          <w:rFonts w:cs="Arial"/>
        </w:rPr>
        <w:t xml:space="preserve">économie laitière (Cniel), two main toolkits available to the French dairy sector </w:t>
      </w:r>
      <w:r w:rsidR="00F02D9B">
        <w:rPr>
          <w:rFonts w:cs="Arial"/>
        </w:rPr>
        <w:t>were</w:t>
      </w:r>
      <w:r>
        <w:rPr>
          <w:rFonts w:cs="Arial"/>
        </w:rPr>
        <w:t xml:space="preserve"> described. </w:t>
      </w:r>
      <w:r w:rsidR="00F02D9B">
        <w:rPr>
          <w:rFonts w:cs="Arial"/>
        </w:rPr>
        <w:t>These include a statistical toolkit using analytical test results and a set of stochastic Quantitative Microbiological Risk Assessment models. The development of the software Sym’previus provides a web-based interface to test predictive microbiological models</w:t>
      </w:r>
      <w:r w:rsidR="00860886">
        <w:rPr>
          <w:rFonts w:cs="Arial"/>
        </w:rPr>
        <w:t xml:space="preserve">: </w:t>
      </w:r>
      <w:r w:rsidR="00F02D9B">
        <w:rPr>
          <w:rFonts w:cs="Arial"/>
        </w:rPr>
        <w:t xml:space="preserve">  </w:t>
      </w:r>
      <w:r w:rsidR="00B05A94">
        <w:rPr>
          <w:rFonts w:cs="Arial"/>
        </w:rPr>
        <w:t xml:space="preserve"> </w:t>
      </w:r>
      <w:hyperlink r:id="rId19" w:history="1">
        <w:r w:rsidR="00DB3121" w:rsidRPr="00DC6D3B">
          <w:rPr>
            <w:rStyle w:val="Hyperlink"/>
            <w:rFonts w:cs="Arial"/>
          </w:rPr>
          <w:t>http://www.symprevius.net/index.php?vrs=sym_previus_predictive_microbiology</w:t>
        </w:r>
      </w:hyperlink>
      <w:r w:rsidR="00990B9C">
        <w:rPr>
          <w:rFonts w:cs="Arial"/>
        </w:rPr>
        <w:t>.</w:t>
      </w:r>
    </w:p>
    <w:p w:rsidR="00DB2371" w:rsidRDefault="00DB2371" w:rsidP="0006689E"/>
    <w:p w:rsidR="00DB2371" w:rsidRDefault="00AA73DA" w:rsidP="0006689E">
      <w:pPr>
        <w:widowControl/>
        <w:rPr>
          <w:rFonts w:cs="Arial"/>
        </w:rPr>
      </w:pPr>
      <w:r>
        <w:t xml:space="preserve">Noting that </w:t>
      </w:r>
      <w:r w:rsidR="00A27917">
        <w:t xml:space="preserve">as </w:t>
      </w:r>
      <w:r>
        <w:t xml:space="preserve">there may already be resources available, </w:t>
      </w:r>
      <w:r w:rsidR="00DB2371">
        <w:t xml:space="preserve">FSANZ is seeking comment in </w:t>
      </w:r>
      <w:r w:rsidR="00DB2371" w:rsidRPr="003C028A">
        <w:rPr>
          <w:rFonts w:cs="Arial"/>
        </w:rPr>
        <w:t xml:space="preserve">relation to the </w:t>
      </w:r>
      <w:r w:rsidR="00CB6ABD">
        <w:rPr>
          <w:rFonts w:cs="Arial"/>
        </w:rPr>
        <w:t xml:space="preserve">value in </w:t>
      </w:r>
      <w:r w:rsidR="00DB2371" w:rsidRPr="003C028A">
        <w:rPr>
          <w:rFonts w:cs="Arial"/>
        </w:rPr>
        <w:t xml:space="preserve">development of a predictive or other tool(s) and potential process and resources available.  </w:t>
      </w:r>
    </w:p>
    <w:p w:rsidR="00AA73DA" w:rsidRDefault="00AA73DA" w:rsidP="00AA73DA">
      <w:pPr>
        <w:pStyle w:val="Heading3"/>
      </w:pPr>
      <w:bookmarkStart w:id="38" w:name="_Toc390696275"/>
      <w:r>
        <w:t>2.</w:t>
      </w:r>
      <w:r w:rsidR="0037303A">
        <w:t>1</w:t>
      </w:r>
      <w:r>
        <w:t>.2</w:t>
      </w:r>
      <w:r w:rsidR="00197B41">
        <w:tab/>
      </w:r>
      <w:r w:rsidR="0037303A">
        <w:t>Management of imports</w:t>
      </w:r>
      <w:bookmarkEnd w:id="38"/>
    </w:p>
    <w:p w:rsidR="00AA73DA" w:rsidRPr="00EF7F2E" w:rsidRDefault="00AA73DA" w:rsidP="00AA73DA">
      <w:pPr>
        <w:rPr>
          <w:rFonts w:eastAsiaTheme="minorHAnsi" w:cstheme="minorBidi"/>
        </w:rPr>
      </w:pPr>
      <w:r>
        <w:rPr>
          <w:rFonts w:eastAsiaTheme="minorHAnsi" w:cstheme="minorBidi"/>
        </w:rPr>
        <w:t xml:space="preserve">Submitters raised the need for a high level of assurance that imported product has been manufactured under production and processing controls </w:t>
      </w:r>
      <w:r w:rsidR="00B11ECC">
        <w:rPr>
          <w:rFonts w:eastAsiaTheme="minorHAnsi" w:cstheme="minorBidi"/>
        </w:rPr>
        <w:t xml:space="preserve">that </w:t>
      </w:r>
      <w:r>
        <w:rPr>
          <w:rFonts w:eastAsiaTheme="minorHAnsi" w:cstheme="minorBidi"/>
        </w:rPr>
        <w:t xml:space="preserve">ensure public health and safety. </w:t>
      </w:r>
    </w:p>
    <w:p w:rsidR="00AA73DA" w:rsidRDefault="00AA73DA" w:rsidP="00AA73DA">
      <w:pPr>
        <w:rPr>
          <w:rFonts w:eastAsiaTheme="minorHAnsi" w:cstheme="minorBidi"/>
        </w:rPr>
      </w:pPr>
    </w:p>
    <w:p w:rsidR="00AA73DA" w:rsidRDefault="00AA73DA" w:rsidP="00AA73DA">
      <w:pPr>
        <w:rPr>
          <w:lang w:val="en-AU"/>
        </w:rPr>
      </w:pPr>
      <w:r>
        <w:rPr>
          <w:lang w:val="en-AU"/>
        </w:rPr>
        <w:t>There are two aspects to managing raw milk products at the border:</w:t>
      </w:r>
    </w:p>
    <w:p w:rsidR="00A27917" w:rsidRDefault="00A27917" w:rsidP="00AA73DA">
      <w:pPr>
        <w:rPr>
          <w:lang w:val="en-AU"/>
        </w:rPr>
      </w:pPr>
    </w:p>
    <w:p w:rsidR="00AA73DA" w:rsidRDefault="00AA73DA" w:rsidP="00AA73DA">
      <w:pPr>
        <w:pStyle w:val="FSBullet"/>
        <w:widowControl/>
        <w:numPr>
          <w:ilvl w:val="0"/>
          <w:numId w:val="17"/>
        </w:numPr>
        <w:tabs>
          <w:tab w:val="clear" w:pos="720"/>
        </w:tabs>
        <w:ind w:left="567" w:hanging="567"/>
        <w:rPr>
          <w:lang w:val="en-AU"/>
        </w:rPr>
      </w:pPr>
      <w:r>
        <w:rPr>
          <w:lang w:val="en-AU"/>
        </w:rPr>
        <w:t>the rate of referral for inspection, and</w:t>
      </w:r>
    </w:p>
    <w:p w:rsidR="00AA73DA" w:rsidRDefault="00AA73DA" w:rsidP="00AA73DA">
      <w:pPr>
        <w:pStyle w:val="FSBullet"/>
        <w:widowControl/>
        <w:numPr>
          <w:ilvl w:val="0"/>
          <w:numId w:val="17"/>
        </w:numPr>
        <w:tabs>
          <w:tab w:val="clear" w:pos="720"/>
        </w:tabs>
        <w:ind w:left="567" w:hanging="567"/>
        <w:rPr>
          <w:lang w:val="en-AU"/>
        </w:rPr>
      </w:pPr>
      <w:proofErr w:type="gramStart"/>
      <w:r>
        <w:rPr>
          <w:lang w:val="en-AU"/>
        </w:rPr>
        <w:t>the</w:t>
      </w:r>
      <w:proofErr w:type="gramEnd"/>
      <w:r>
        <w:rPr>
          <w:lang w:val="en-AU"/>
        </w:rPr>
        <w:t xml:space="preserve"> means of demonstrating assurance that product has been produced under conditions </w:t>
      </w:r>
      <w:r w:rsidR="006A3806">
        <w:rPr>
          <w:lang w:val="en-AU"/>
        </w:rPr>
        <w:t xml:space="preserve">at least </w:t>
      </w:r>
      <w:r>
        <w:rPr>
          <w:lang w:val="en-AU"/>
        </w:rPr>
        <w:t>equivalent to domestic requirements.</w:t>
      </w:r>
    </w:p>
    <w:p w:rsidR="00AA73DA" w:rsidRDefault="00AA73DA" w:rsidP="00AA73DA">
      <w:pPr>
        <w:rPr>
          <w:lang w:val="en-AU"/>
        </w:rPr>
      </w:pPr>
    </w:p>
    <w:p w:rsidR="0037303A" w:rsidRDefault="0037303A" w:rsidP="0037303A">
      <w:pPr>
        <w:rPr>
          <w:lang w:val="en-AU"/>
        </w:rPr>
      </w:pPr>
      <w:r w:rsidRPr="001576CE">
        <w:rPr>
          <w:lang w:val="en-AU"/>
        </w:rPr>
        <w:t xml:space="preserve">FSANZ will provide assessment advice to the Department of Agriculture on whether imported raw milk products present a medium or high risk to public health. </w:t>
      </w:r>
    </w:p>
    <w:p w:rsidR="00C4424A" w:rsidRPr="001576CE" w:rsidRDefault="00C4424A" w:rsidP="0037303A">
      <w:pPr>
        <w:rPr>
          <w:lang w:val="en-AU"/>
        </w:rPr>
      </w:pPr>
    </w:p>
    <w:p w:rsidR="0037303A" w:rsidRDefault="0037303A" w:rsidP="0037303A">
      <w:pPr>
        <w:rPr>
          <w:rFonts w:ascii="Calibri" w:hAnsi="Calibri"/>
          <w:color w:val="1F497D"/>
          <w:lang w:val="en-AU"/>
        </w:rPr>
      </w:pPr>
      <w:r w:rsidRPr="001576CE">
        <w:rPr>
          <w:lang w:val="en-AU"/>
        </w:rPr>
        <w:t xml:space="preserve">The Department of Agriculture will use this assessment to inform their risk management approach under the Imported Food Inspection Scheme. It should be noted that border actions may not be finalised for implementation at the time of gazettal of the </w:t>
      </w:r>
      <w:r>
        <w:rPr>
          <w:lang w:val="en-AU"/>
        </w:rPr>
        <w:t>amended</w:t>
      </w:r>
      <w:r w:rsidRPr="001576CE">
        <w:rPr>
          <w:lang w:val="en-AU"/>
        </w:rPr>
        <w:t xml:space="preserve"> </w:t>
      </w:r>
      <w:r>
        <w:rPr>
          <w:lang w:val="en-AU"/>
        </w:rPr>
        <w:t>S</w:t>
      </w:r>
      <w:r w:rsidRPr="001576CE">
        <w:rPr>
          <w:lang w:val="en-AU"/>
        </w:rPr>
        <w:t>tandard</w:t>
      </w:r>
      <w:r>
        <w:rPr>
          <w:lang w:val="en-AU"/>
        </w:rPr>
        <w:t xml:space="preserve">, if approved. </w:t>
      </w:r>
    </w:p>
    <w:p w:rsidR="00AA73DA" w:rsidRDefault="00AA73DA" w:rsidP="00AA73DA">
      <w:pPr>
        <w:widowControl/>
        <w:ind w:left="567" w:hanging="567"/>
        <w:rPr>
          <w:rFonts w:cs="Arial"/>
          <w:lang w:bidi="ar-SA"/>
        </w:rPr>
      </w:pPr>
    </w:p>
    <w:p w:rsidR="001F7426" w:rsidRDefault="001F7426" w:rsidP="001F7426">
      <w:r w:rsidRPr="009E3BA8">
        <w:t xml:space="preserve">Where relevant, the submissions and responses have been discussed in the body of this </w:t>
      </w:r>
      <w:r>
        <w:t xml:space="preserve">report and a </w:t>
      </w:r>
      <w:r w:rsidRPr="009E3BA8">
        <w:t xml:space="preserve">summary of all </w:t>
      </w:r>
      <w:r>
        <w:t xml:space="preserve">of </w:t>
      </w:r>
      <w:r w:rsidRPr="009E3BA8">
        <w:t>the submissions and the response</w:t>
      </w:r>
      <w:r>
        <w:t>s</w:t>
      </w:r>
      <w:r w:rsidRPr="009E3BA8">
        <w:t xml:space="preserve"> is provided in </w:t>
      </w:r>
      <w:r>
        <w:t>Table 1</w:t>
      </w:r>
      <w:r w:rsidRPr="009E3BA8">
        <w:t>.</w:t>
      </w:r>
      <w:r>
        <w:t xml:space="preserve"> </w:t>
      </w:r>
    </w:p>
    <w:bookmarkEnd w:id="32"/>
    <w:p w:rsidR="00FD0D2A" w:rsidRDefault="00FD0D2A" w:rsidP="0025683E">
      <w:pPr>
        <w:sectPr w:rsidR="00FD0D2A" w:rsidSect="003171DA">
          <w:footerReference w:type="default" r:id="rId20"/>
          <w:pgSz w:w="11906" w:h="16838"/>
          <w:pgMar w:top="1418" w:right="1418" w:bottom="1418" w:left="1418" w:header="709" w:footer="709" w:gutter="0"/>
          <w:cols w:space="708"/>
          <w:docGrid w:linePitch="360"/>
        </w:sectPr>
      </w:pPr>
    </w:p>
    <w:p w:rsidR="00F33BB8" w:rsidRDefault="00F33BB8" w:rsidP="00F33BB8">
      <w:pPr>
        <w:pStyle w:val="FSTableTitle"/>
      </w:pPr>
      <w:r>
        <w:lastRenderedPageBreak/>
        <w:t xml:space="preserve">Table 1: Summary of issues </w:t>
      </w:r>
    </w:p>
    <w:p w:rsidR="00F33BB8" w:rsidRPr="00B853D2" w:rsidRDefault="00F33BB8" w:rsidP="00F33BB8"/>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4541"/>
        <w:gridCol w:w="6662"/>
      </w:tblGrid>
      <w:tr w:rsidR="0016085F" w:rsidTr="00CB6AB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Pr>
          <w:p w:rsidR="0016085F" w:rsidRDefault="0016085F" w:rsidP="00CB6ABD">
            <w:pPr>
              <w:spacing w:after="240"/>
            </w:pPr>
            <w:r>
              <w:t>Issue</w:t>
            </w:r>
          </w:p>
        </w:tc>
        <w:tc>
          <w:tcPr>
            <w:tcW w:w="4541" w:type="dxa"/>
          </w:tcPr>
          <w:p w:rsidR="0016085F" w:rsidRDefault="0016085F" w:rsidP="00CB6ABD">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662" w:type="dxa"/>
          </w:tcPr>
          <w:p w:rsidR="0016085F" w:rsidRDefault="0016085F" w:rsidP="00CB6ABD">
            <w:pPr>
              <w:spacing w:after="240"/>
              <w:cnfStyle w:val="100000000000" w:firstRow="1" w:lastRow="0" w:firstColumn="0" w:lastColumn="0" w:oddVBand="0" w:evenVBand="0" w:oddHBand="0" w:evenHBand="0" w:firstRowFirstColumn="0" w:firstRowLastColumn="0" w:lastRowFirstColumn="0" w:lastRowLastColumn="0"/>
            </w:pPr>
            <w:r>
              <w:t>FSANZ response</w:t>
            </w:r>
          </w:p>
        </w:tc>
      </w:tr>
      <w:tr w:rsidR="0016085F" w:rsidTr="00CB6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6085F" w:rsidP="00CB6ABD">
            <w:pPr>
              <w:ind w:left="113" w:hanging="113"/>
              <w:rPr>
                <w:sz w:val="20"/>
                <w:szCs w:val="20"/>
              </w:rPr>
            </w:pPr>
            <w:r w:rsidRPr="0016085F">
              <w:rPr>
                <w:sz w:val="20"/>
                <w:szCs w:val="20"/>
              </w:rPr>
              <w:t>Application to imported</w:t>
            </w:r>
          </w:p>
          <w:p w:rsidR="0016085F" w:rsidRPr="0016085F" w:rsidRDefault="0016085F" w:rsidP="00CB6ABD">
            <w:pPr>
              <w:ind w:left="113" w:hanging="113"/>
              <w:rPr>
                <w:sz w:val="20"/>
                <w:szCs w:val="20"/>
              </w:rPr>
            </w:pPr>
            <w:r w:rsidRPr="0016085F">
              <w:rPr>
                <w:sz w:val="20"/>
                <w:szCs w:val="20"/>
              </w:rPr>
              <w:t>products</w:t>
            </w:r>
          </w:p>
        </w:tc>
        <w:tc>
          <w:tcPr>
            <w:tcW w:w="4541" w:type="dxa"/>
          </w:tcPr>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Many submissions raised the  importance of ensuring imported products are compliant</w:t>
            </w:r>
          </w:p>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p>
        </w:tc>
        <w:tc>
          <w:tcPr>
            <w:tcW w:w="6662" w:type="dxa"/>
          </w:tcPr>
          <w:p w:rsidR="00CB6ABD"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FSANZ will provide the Department of Agriculture with detailed advice in relation to imported raw milk products. This information will be documented as a Risk Statement, including identifying the pathogens of concern and</w:t>
            </w:r>
            <w:r w:rsidR="006D350E">
              <w:rPr>
                <w:sz w:val="20"/>
              </w:rPr>
              <w:t xml:space="preserve"> </w:t>
            </w:r>
            <w:r w:rsidR="00DB6243">
              <w:rPr>
                <w:sz w:val="20"/>
              </w:rPr>
              <w:t>the level of public health risk</w:t>
            </w:r>
            <w:r w:rsidRPr="003171DA">
              <w:rPr>
                <w:sz w:val="20"/>
              </w:rPr>
              <w:t xml:space="preserve">. </w:t>
            </w:r>
          </w:p>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 xml:space="preserve">    </w:t>
            </w:r>
          </w:p>
        </w:tc>
      </w:tr>
      <w:tr w:rsidR="0016085F" w:rsidTr="00CB6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6085F" w:rsidP="00CB6ABD">
            <w:pPr>
              <w:ind w:left="113" w:hanging="113"/>
              <w:rPr>
                <w:sz w:val="20"/>
                <w:szCs w:val="20"/>
              </w:rPr>
            </w:pPr>
            <w:r w:rsidRPr="0016085F">
              <w:rPr>
                <w:sz w:val="20"/>
                <w:szCs w:val="20"/>
              </w:rPr>
              <w:t>Guidance and resources</w:t>
            </w:r>
          </w:p>
        </w:tc>
        <w:tc>
          <w:tcPr>
            <w:tcW w:w="4541" w:type="dxa"/>
          </w:tcPr>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Submissions highlighted the need for guidance material for both enforcement agencies and industry, particularly in relation to validation.</w:t>
            </w: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tc>
        <w:tc>
          <w:tcPr>
            <w:tcW w:w="6662" w:type="dxa"/>
          </w:tcPr>
          <w:p w:rsidR="0016085F" w:rsidRPr="003171DA" w:rsidRDefault="0016085F" w:rsidP="006D350E">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 xml:space="preserve">As discussed above under Section 2.1, </w:t>
            </w:r>
            <w:r w:rsidRPr="003171DA">
              <w:rPr>
                <w:rFonts w:cs="Arial"/>
                <w:sz w:val="20"/>
              </w:rPr>
              <w:t>FSANZ will investigate the feasibility of</w:t>
            </w:r>
            <w:r w:rsidR="00226BA6">
              <w:rPr>
                <w:rFonts w:cs="Arial"/>
                <w:sz w:val="20"/>
              </w:rPr>
              <w:t>, and process for,</w:t>
            </w:r>
            <w:r w:rsidRPr="003171DA">
              <w:rPr>
                <w:rFonts w:cs="Arial"/>
                <w:sz w:val="20"/>
              </w:rPr>
              <w:t xml:space="preserve"> developing a predictive tool.</w:t>
            </w:r>
          </w:p>
        </w:tc>
      </w:tr>
      <w:tr w:rsidR="0016085F" w:rsidTr="00CB6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6085F" w:rsidP="00CB6ABD">
            <w:pPr>
              <w:ind w:left="113" w:hanging="113"/>
              <w:rPr>
                <w:sz w:val="20"/>
                <w:szCs w:val="20"/>
              </w:rPr>
            </w:pPr>
            <w:r w:rsidRPr="0016085F">
              <w:rPr>
                <w:sz w:val="20"/>
                <w:szCs w:val="20"/>
              </w:rPr>
              <w:t>Scope</w:t>
            </w:r>
          </w:p>
        </w:tc>
        <w:tc>
          <w:tcPr>
            <w:tcW w:w="4541" w:type="dxa"/>
          </w:tcPr>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A submission queried whether raw milk products other than raw milk cheese will be permitted under P1022 (e.g. butter)</w:t>
            </w:r>
          </w:p>
        </w:tc>
        <w:tc>
          <w:tcPr>
            <w:tcW w:w="6662" w:type="dxa"/>
          </w:tcPr>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The proposed definition of “raw milk product” limits the scope of products to cheese or a cultured or fermented dairy product which has been made using raw milk.</w:t>
            </w:r>
          </w:p>
          <w:p w:rsidR="0016085F" w:rsidRPr="003171DA" w:rsidRDefault="0016085F"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p>
        </w:tc>
      </w:tr>
      <w:tr w:rsidR="0016085F" w:rsidTr="00CB6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6085F" w:rsidP="00CB6ABD">
            <w:pPr>
              <w:ind w:left="113" w:hanging="113"/>
              <w:rPr>
                <w:sz w:val="20"/>
                <w:szCs w:val="20"/>
              </w:rPr>
            </w:pPr>
            <w:r w:rsidRPr="0016085F">
              <w:rPr>
                <w:sz w:val="20"/>
                <w:szCs w:val="20"/>
              </w:rPr>
              <w:t>Microbiological limits</w:t>
            </w:r>
          </w:p>
        </w:tc>
        <w:tc>
          <w:tcPr>
            <w:tcW w:w="4541" w:type="dxa"/>
          </w:tcPr>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A submission raised the potential inconsistency between limits for Lm in ready-to-eat foods (Proposal P1017) and proposed guidance for raw milk products specifying absence of Lm in raw milk products.</w:t>
            </w: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Additionally it has been raised whether criteria for monitoring and verification purposes (contained in the guidance document) should be included in Standard 4.2.4.</w:t>
            </w: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 xml:space="preserve">It was noted that the </w:t>
            </w:r>
            <w:r w:rsidRPr="003171DA">
              <w:rPr>
                <w:i/>
                <w:sz w:val="20"/>
              </w:rPr>
              <w:t>E. coli</w:t>
            </w:r>
            <w:r w:rsidRPr="003171DA">
              <w:rPr>
                <w:sz w:val="20"/>
              </w:rPr>
              <w:t xml:space="preserve"> limit in cheese, while it should be assessed, is broader than just raw milk products and is included in a joint Australia New Zealand standard. As such, it should not within the scope of this proposal. </w:t>
            </w:r>
          </w:p>
        </w:tc>
        <w:tc>
          <w:tcPr>
            <w:tcW w:w="6662" w:type="dxa"/>
          </w:tcPr>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 xml:space="preserve">A separate limit for </w:t>
            </w:r>
            <w:r w:rsidRPr="003171DA">
              <w:rPr>
                <w:i/>
                <w:sz w:val="20"/>
              </w:rPr>
              <w:t>L. monocytogenes</w:t>
            </w:r>
            <w:r w:rsidRPr="003171DA">
              <w:rPr>
                <w:sz w:val="20"/>
              </w:rPr>
              <w:t xml:space="preserve"> in raw milk products will not be set in standard 1.6.1 – these products will be covered by the limits included for RTE foods under proposal P1017. In relation to specifying the “absence” of </w:t>
            </w:r>
            <w:r w:rsidRPr="00613EDC">
              <w:rPr>
                <w:i/>
                <w:sz w:val="20"/>
              </w:rPr>
              <w:t>L</w:t>
            </w:r>
            <w:r w:rsidR="00226BA6" w:rsidRPr="00613EDC">
              <w:rPr>
                <w:i/>
                <w:sz w:val="20"/>
              </w:rPr>
              <w:t xml:space="preserve">. </w:t>
            </w:r>
            <w:r w:rsidRPr="00613EDC">
              <w:rPr>
                <w:i/>
                <w:sz w:val="20"/>
              </w:rPr>
              <w:t>m</w:t>
            </w:r>
            <w:r w:rsidR="00226BA6" w:rsidRPr="00613EDC">
              <w:rPr>
                <w:i/>
                <w:sz w:val="20"/>
              </w:rPr>
              <w:t>onocytogenes</w:t>
            </w:r>
            <w:r w:rsidRPr="003171DA">
              <w:rPr>
                <w:sz w:val="20"/>
              </w:rPr>
              <w:t>, such a criterion would be appropriate to apply during production (process hygiene criteria) as part of verification.</w:t>
            </w: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 xml:space="preserve">Food safety criteria (applicable to product for sale) will be included in Standard 1.6.1.  These limits are consistent with the food safety criteria established in the New Zealand </w:t>
            </w:r>
            <w:r w:rsidRPr="003171DA">
              <w:rPr>
                <w:i/>
                <w:sz w:val="20"/>
              </w:rPr>
              <w:t>Animal Products (Raw Milk Products s Specifications) Notice 2009</w:t>
            </w:r>
            <w:r w:rsidRPr="003171DA">
              <w:rPr>
                <w:sz w:val="20"/>
              </w:rPr>
              <w:t xml:space="preserve">. The guidance document includes additional criteria for monitoring and verification purposes (both for raw milk production and for processing) which should be considered within a businesses’ food safety program as appropriate/applicable. </w:t>
            </w:r>
          </w:p>
          <w:p w:rsidR="0016085F" w:rsidRPr="003171DA" w:rsidRDefault="0016085F"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p w:rsidR="0016085F" w:rsidRPr="003171DA" w:rsidRDefault="002776E4"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Pr>
                <w:sz w:val="20"/>
              </w:rPr>
              <w:t>It is intended that t</w:t>
            </w:r>
            <w:r w:rsidR="0016085F" w:rsidRPr="003171DA">
              <w:rPr>
                <w:sz w:val="20"/>
              </w:rPr>
              <w:t xml:space="preserve">he existing </w:t>
            </w:r>
            <w:r w:rsidR="0016085F" w:rsidRPr="003171DA">
              <w:rPr>
                <w:i/>
                <w:sz w:val="20"/>
              </w:rPr>
              <w:t>E. coli</w:t>
            </w:r>
            <w:r w:rsidR="0016085F" w:rsidRPr="003171DA">
              <w:rPr>
                <w:sz w:val="20"/>
              </w:rPr>
              <w:t xml:space="preserve"> limit for “all cheese” will now be addressed through a separate proposal to be raised in the latter half of 2014. </w:t>
            </w:r>
          </w:p>
          <w:p w:rsidR="00CB6ABD" w:rsidRPr="003171DA" w:rsidRDefault="00CB6ABD" w:rsidP="003171DA">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p>
        </w:tc>
      </w:tr>
    </w:tbl>
    <w:p w:rsidR="00A27917" w:rsidRDefault="00A27917"/>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4541"/>
        <w:gridCol w:w="6662"/>
      </w:tblGrid>
      <w:tr w:rsidR="00A27917" w:rsidTr="00A279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Pr>
          <w:p w:rsidR="00A27917" w:rsidRDefault="00A27917" w:rsidP="00A27917">
            <w:pPr>
              <w:spacing w:after="240"/>
            </w:pPr>
            <w:r>
              <w:lastRenderedPageBreak/>
              <w:t>Issue</w:t>
            </w:r>
          </w:p>
        </w:tc>
        <w:tc>
          <w:tcPr>
            <w:tcW w:w="4541" w:type="dxa"/>
          </w:tcPr>
          <w:p w:rsidR="00A27917" w:rsidRDefault="00A27917" w:rsidP="00A27917">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662" w:type="dxa"/>
          </w:tcPr>
          <w:p w:rsidR="00A27917" w:rsidRDefault="00A27917" w:rsidP="00A27917">
            <w:pPr>
              <w:spacing w:after="240"/>
              <w:cnfStyle w:val="100000000000" w:firstRow="1" w:lastRow="0" w:firstColumn="0" w:lastColumn="0" w:oddVBand="0" w:evenVBand="0" w:oddHBand="0" w:evenHBand="0" w:firstRowFirstColumn="0" w:firstRowLastColumn="0" w:lastRowFirstColumn="0" w:lastRowLastColumn="0"/>
            </w:pPr>
            <w:r>
              <w:t>FSANZ response</w:t>
            </w:r>
          </w:p>
        </w:tc>
      </w:tr>
      <w:tr w:rsidR="0016085F" w:rsidTr="00317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97B41" w:rsidP="00A27917">
            <w:pPr>
              <w:ind w:left="113" w:hanging="113"/>
              <w:rPr>
                <w:sz w:val="20"/>
                <w:szCs w:val="20"/>
              </w:rPr>
            </w:pPr>
            <w:r>
              <w:rPr>
                <w:sz w:val="20"/>
                <w:szCs w:val="20"/>
              </w:rPr>
              <w:t>Cost-benefit analysis</w:t>
            </w:r>
          </w:p>
        </w:tc>
        <w:tc>
          <w:tcPr>
            <w:tcW w:w="4541" w:type="dxa"/>
          </w:tcPr>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Some government submissions raised that costs to small business associated with validation and costs to government of monitoring and verification activities should be considered</w:t>
            </w:r>
            <w:r w:rsidR="00197B41" w:rsidRPr="003171DA">
              <w:rPr>
                <w:sz w:val="20"/>
              </w:rPr>
              <w:t>.</w:t>
            </w:r>
            <w:r w:rsidRPr="003171DA">
              <w:rPr>
                <w:sz w:val="20"/>
              </w:rPr>
              <w:t xml:space="preserve"> </w:t>
            </w:r>
            <w:r w:rsidR="00197B41" w:rsidRPr="003171DA">
              <w:rPr>
                <w:sz w:val="20"/>
              </w:rPr>
              <w:t xml:space="preserve">A jurisdiction suggested a </w:t>
            </w:r>
            <w:r w:rsidRPr="003171DA">
              <w:rPr>
                <w:sz w:val="20"/>
              </w:rPr>
              <w:t>regulation</w:t>
            </w:r>
            <w:r w:rsidR="00197B41" w:rsidRPr="003171DA">
              <w:rPr>
                <w:sz w:val="20"/>
              </w:rPr>
              <w:t xml:space="preserve"> impact analysis could be useful.</w:t>
            </w:r>
          </w:p>
          <w:p w:rsidR="0016085F" w:rsidRPr="00A27917" w:rsidRDefault="0016085F" w:rsidP="003171DA">
            <w:pPr>
              <w:ind w:left="113"/>
              <w:cnfStyle w:val="000000100000" w:firstRow="0" w:lastRow="0" w:firstColumn="0" w:lastColumn="0" w:oddVBand="0" w:evenVBand="0" w:oddHBand="1" w:evenHBand="0" w:firstRowFirstColumn="0" w:firstRowLastColumn="0" w:lastRowFirstColumn="0" w:lastRowLastColumn="0"/>
              <w:rPr>
                <w:sz w:val="20"/>
                <w:szCs w:val="20"/>
              </w:rPr>
            </w:pPr>
            <w:r w:rsidRPr="00A27917">
              <w:rPr>
                <w:sz w:val="20"/>
                <w:szCs w:val="20"/>
              </w:rPr>
              <w:t xml:space="preserve"> </w:t>
            </w:r>
          </w:p>
        </w:tc>
        <w:tc>
          <w:tcPr>
            <w:tcW w:w="6662" w:type="dxa"/>
          </w:tcPr>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sz w:val="20"/>
              </w:rPr>
            </w:pPr>
            <w:r w:rsidRPr="003171DA">
              <w:rPr>
                <w:rFonts w:cs="Arial"/>
                <w:sz w:val="20"/>
              </w:rPr>
              <w:t xml:space="preserve">This issue was explored further with government agencies noting the </w:t>
            </w:r>
            <w:r w:rsidRPr="003171DA">
              <w:rPr>
                <w:sz w:val="20"/>
                <w:lang w:val="en-AU"/>
              </w:rPr>
              <w:t xml:space="preserve">different levels of concern regarding potential costs ranged from minimal impost (as </w:t>
            </w:r>
            <w:r w:rsidRPr="003171DA">
              <w:rPr>
                <w:sz w:val="20"/>
              </w:rPr>
              <w:t>there is already a structure in place for dairy products currently permitted to be produced</w:t>
            </w:r>
            <w:r w:rsidRPr="003171DA">
              <w:rPr>
                <w:sz w:val="20"/>
                <w:lang w:val="en-AU"/>
              </w:rPr>
              <w:t xml:space="preserve">) to </w:t>
            </w:r>
            <w:r w:rsidRPr="003171DA">
              <w:rPr>
                <w:sz w:val="20"/>
              </w:rPr>
              <w:t>significant concerns over the cost impost to the regulator</w:t>
            </w:r>
            <w:r w:rsidRPr="003171DA">
              <w:rPr>
                <w:sz w:val="20"/>
                <w:lang w:val="en-AU"/>
              </w:rPr>
              <w:t xml:space="preserve"> resulting from the potential demand from individual small businesses for on-going advisory services to assist them in establishing the required robust systems.  FSANZ </w:t>
            </w:r>
            <w:r w:rsidRPr="003171DA">
              <w:rPr>
                <w:sz w:val="20"/>
              </w:rPr>
              <w:t>developed the guidance material as part of P1022 to reduce potential resource implications for government agencies</w:t>
            </w:r>
            <w:r w:rsidR="00E23875">
              <w:rPr>
                <w:sz w:val="20"/>
              </w:rPr>
              <w:t xml:space="preserve"> and also notes government’s ability to cost recover some or all of these costs from industry to ensure the costs are appropriately borne by those who hope to benefit financially from making these products</w:t>
            </w:r>
            <w:r w:rsidR="003171DA">
              <w:rPr>
                <w:sz w:val="20"/>
              </w:rPr>
              <w:t>.</w:t>
            </w:r>
          </w:p>
          <w:p w:rsidR="0016085F" w:rsidRPr="00A27917" w:rsidRDefault="0016085F" w:rsidP="003171DA">
            <w:pPr>
              <w:cnfStyle w:val="000000100000" w:firstRow="0" w:lastRow="0" w:firstColumn="0" w:lastColumn="0" w:oddVBand="0" w:evenVBand="0" w:oddHBand="1" w:evenHBand="0" w:firstRowFirstColumn="0" w:firstRowLastColumn="0" w:lastRowFirstColumn="0" w:lastRowLastColumn="0"/>
              <w:rPr>
                <w:rFonts w:eastAsia="Calibri"/>
                <w:sz w:val="20"/>
                <w:szCs w:val="20"/>
              </w:rPr>
            </w:pPr>
          </w:p>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sz w:val="20"/>
              </w:rPr>
            </w:pPr>
            <w:r w:rsidRPr="003171DA">
              <w:rPr>
                <w:sz w:val="20"/>
              </w:rPr>
              <w:t>The Office of Best Practice Regulation (OBPR) has previously advised FSANZ that a regulation impact statement is not required because:</w:t>
            </w:r>
          </w:p>
          <w:p w:rsidR="00A27917" w:rsidRPr="003171DA" w:rsidRDefault="00A27917" w:rsidP="003171DA">
            <w:pPr>
              <w:pStyle w:val="Table2"/>
              <w:ind w:firstLine="0"/>
              <w:cnfStyle w:val="000000100000" w:firstRow="0" w:lastRow="0" w:firstColumn="0" w:lastColumn="0" w:oddVBand="0" w:evenVBand="0" w:oddHBand="1" w:evenHBand="0" w:firstRowFirstColumn="0" w:firstRowLastColumn="0" w:lastRowFirstColumn="0" w:lastRowLastColumn="0"/>
              <w:rPr>
                <w:sz w:val="20"/>
              </w:rPr>
            </w:pPr>
          </w:p>
          <w:p w:rsidR="0016085F" w:rsidRPr="00A27917" w:rsidRDefault="0016085F" w:rsidP="00CB6ABD">
            <w:pPr>
              <w:pStyle w:val="FSBullet"/>
              <w:cnfStyle w:val="000000100000" w:firstRow="0" w:lastRow="0" w:firstColumn="0" w:lastColumn="0" w:oddVBand="0" w:evenVBand="0" w:oddHBand="1" w:evenHBand="0" w:firstRowFirstColumn="0" w:firstRowLastColumn="0" w:lastRowFirstColumn="0" w:lastRowLastColumn="0"/>
              <w:rPr>
                <w:sz w:val="20"/>
                <w:szCs w:val="20"/>
              </w:rPr>
            </w:pPr>
            <w:r w:rsidRPr="00A27917">
              <w:rPr>
                <w:sz w:val="20"/>
                <w:szCs w:val="20"/>
              </w:rPr>
              <w:t>the exemptions on raw goat milk products will not be altered;</w:t>
            </w:r>
          </w:p>
          <w:p w:rsidR="00361BED" w:rsidRDefault="0016085F" w:rsidP="00CB6ABD">
            <w:pPr>
              <w:pStyle w:val="FSBullet"/>
              <w:cnfStyle w:val="000000100000" w:firstRow="0" w:lastRow="0" w:firstColumn="0" w:lastColumn="0" w:oddVBand="0" w:evenVBand="0" w:oddHBand="1" w:evenHBand="0" w:firstRowFirstColumn="0" w:firstRowLastColumn="0" w:lastRowFirstColumn="0" w:lastRowLastColumn="0"/>
              <w:rPr>
                <w:sz w:val="20"/>
                <w:szCs w:val="20"/>
              </w:rPr>
            </w:pPr>
            <w:r w:rsidRPr="00A27917">
              <w:rPr>
                <w:sz w:val="20"/>
                <w:szCs w:val="20"/>
              </w:rPr>
              <w:t xml:space="preserve">based on FSANZ’s review of alternative regulatory arrangements for raw milk products, it is not viable to adopt a less restrictive approach to risk mitigation </w:t>
            </w:r>
            <w:r w:rsidR="00361BED">
              <w:rPr>
                <w:sz w:val="20"/>
                <w:szCs w:val="20"/>
              </w:rPr>
              <w:t>;</w:t>
            </w:r>
          </w:p>
          <w:p w:rsidR="0016085F" w:rsidRPr="00A27917" w:rsidRDefault="0016085F" w:rsidP="00CB6ABD">
            <w:pPr>
              <w:pStyle w:val="FSBullet"/>
              <w:cnfStyle w:val="000000100000" w:firstRow="0" w:lastRow="0" w:firstColumn="0" w:lastColumn="0" w:oddVBand="0" w:evenVBand="0" w:oddHBand="1" w:evenHBand="0" w:firstRowFirstColumn="0" w:firstRowLastColumn="0" w:lastRowFirstColumn="0" w:lastRowLastColumn="0"/>
              <w:rPr>
                <w:sz w:val="20"/>
                <w:szCs w:val="20"/>
              </w:rPr>
            </w:pPr>
            <w:r w:rsidRPr="00A27917">
              <w:rPr>
                <w:sz w:val="20"/>
                <w:szCs w:val="20"/>
              </w:rPr>
              <w:t>given the New Zealand experience, and the characteristics of the Australian market for milk products, few, if any, suppliers are likely to produce products under the standards; and</w:t>
            </w:r>
          </w:p>
          <w:p w:rsidR="0016085F" w:rsidRPr="00A27917" w:rsidRDefault="0016085F" w:rsidP="0016085F">
            <w:pPr>
              <w:pStyle w:val="FSBullet"/>
              <w:widowControl/>
              <w:numPr>
                <w:ilvl w:val="0"/>
                <w:numId w:val="17"/>
              </w:numPr>
              <w:tabs>
                <w:tab w:val="clear" w:pos="720"/>
              </w:tabs>
              <w:ind w:left="567" w:hanging="567"/>
              <w:cnfStyle w:val="000000100000" w:firstRow="0" w:lastRow="0" w:firstColumn="0" w:lastColumn="0" w:oddVBand="0" w:evenVBand="0" w:oddHBand="1" w:evenHBand="0" w:firstRowFirstColumn="0" w:firstRowLastColumn="0" w:lastRowFirstColumn="0" w:lastRowLastColumn="0"/>
              <w:rPr>
                <w:sz w:val="20"/>
                <w:szCs w:val="20"/>
              </w:rPr>
            </w:pPr>
            <w:proofErr w:type="gramStart"/>
            <w:r w:rsidRPr="00A27917">
              <w:rPr>
                <w:sz w:val="20"/>
                <w:szCs w:val="20"/>
              </w:rPr>
              <w:t>any</w:t>
            </w:r>
            <w:proofErr w:type="gramEnd"/>
            <w:r w:rsidRPr="00A27917">
              <w:rPr>
                <w:sz w:val="20"/>
                <w:szCs w:val="20"/>
              </w:rPr>
              <w:t xml:space="preserve"> increased imports of raw milk products as a result of the standard are very likely to remain a niche component of the Australian market.</w:t>
            </w:r>
          </w:p>
          <w:p w:rsidR="0016085F" w:rsidRPr="00A27917" w:rsidRDefault="0016085F" w:rsidP="00CB6ABD">
            <w:pPr>
              <w:cnfStyle w:val="000000100000" w:firstRow="0" w:lastRow="0" w:firstColumn="0" w:lastColumn="0" w:oddVBand="0" w:evenVBand="0" w:oddHBand="1" w:evenHBand="0" w:firstRowFirstColumn="0" w:firstRowLastColumn="0" w:lastRowFirstColumn="0" w:lastRowLastColumn="0"/>
              <w:rPr>
                <w:sz w:val="20"/>
                <w:szCs w:val="20"/>
              </w:rPr>
            </w:pPr>
          </w:p>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rFonts w:eastAsiaTheme="minorHAnsi"/>
                <w:sz w:val="20"/>
              </w:rPr>
            </w:pPr>
            <w:r w:rsidRPr="003171DA">
              <w:rPr>
                <w:rFonts w:eastAsiaTheme="minorHAnsi" w:cs="Arial"/>
                <w:sz w:val="20"/>
              </w:rPr>
              <w:t>The OBPR recognised that the m</w:t>
            </w:r>
            <w:r w:rsidRPr="003171DA">
              <w:rPr>
                <w:rFonts w:eastAsiaTheme="minorHAnsi"/>
                <w:sz w:val="20"/>
              </w:rPr>
              <w:t>easures to be specified in Standard 4.2.4 to allow for raw milk product manufacture are consistent with requirements imposed internationally where raw milk products are permitted and are required to support safe production. The uptake by business would be part of a</w:t>
            </w:r>
            <w:r w:rsidR="00361BED">
              <w:rPr>
                <w:rFonts w:eastAsiaTheme="minorHAnsi"/>
                <w:sz w:val="20"/>
              </w:rPr>
              <w:t xml:space="preserve"> voluntary</w:t>
            </w:r>
            <w:r w:rsidRPr="003171DA">
              <w:rPr>
                <w:rFonts w:eastAsiaTheme="minorHAnsi"/>
                <w:sz w:val="20"/>
              </w:rPr>
              <w:t xml:space="preserve"> business decision</w:t>
            </w:r>
            <w:r w:rsidR="00361BED">
              <w:rPr>
                <w:rFonts w:eastAsiaTheme="minorHAnsi"/>
                <w:sz w:val="20"/>
              </w:rPr>
              <w:t xml:space="preserve"> to produce these products</w:t>
            </w:r>
            <w:r w:rsidR="003171DA">
              <w:rPr>
                <w:rFonts w:eastAsiaTheme="minorHAnsi"/>
                <w:sz w:val="20"/>
              </w:rPr>
              <w:t>.</w:t>
            </w:r>
            <w:r w:rsidRPr="003171DA">
              <w:rPr>
                <w:rFonts w:eastAsiaTheme="minorHAnsi"/>
                <w:sz w:val="20"/>
              </w:rPr>
              <w:t xml:space="preserve"> </w:t>
            </w:r>
          </w:p>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rFonts w:eastAsia="Calibri"/>
                <w:sz w:val="20"/>
              </w:rPr>
            </w:pPr>
          </w:p>
          <w:p w:rsidR="0016085F" w:rsidRPr="003171DA" w:rsidRDefault="0016085F" w:rsidP="003171DA">
            <w:pPr>
              <w:pStyle w:val="Table2"/>
              <w:ind w:firstLine="0"/>
              <w:cnfStyle w:val="000000100000" w:firstRow="0" w:lastRow="0" w:firstColumn="0" w:lastColumn="0" w:oddVBand="0" w:evenVBand="0" w:oddHBand="1" w:evenHBand="0" w:firstRowFirstColumn="0" w:firstRowLastColumn="0" w:lastRowFirstColumn="0" w:lastRowLastColumn="0"/>
              <w:rPr>
                <w:sz w:val="20"/>
              </w:rPr>
            </w:pPr>
            <w:r w:rsidRPr="003171DA">
              <w:rPr>
                <w:rFonts w:eastAsia="Calibri"/>
                <w:sz w:val="20"/>
              </w:rPr>
              <w:t xml:space="preserve">FSANZ is, however, required to have regard to whether the costs that would arise from a proposed measure outweigh the direct or indirect </w:t>
            </w:r>
            <w:r w:rsidRPr="003171DA">
              <w:rPr>
                <w:rFonts w:eastAsia="Calibri"/>
                <w:sz w:val="20"/>
              </w:rPr>
              <w:lastRenderedPageBreak/>
              <w:t>benefits of the proposed measure</w:t>
            </w:r>
            <w:r w:rsidRPr="003171DA">
              <w:rPr>
                <w:sz w:val="20"/>
              </w:rPr>
              <w:t>.</w:t>
            </w:r>
            <w:r w:rsidRPr="003171DA">
              <w:rPr>
                <w:sz w:val="20"/>
                <w:lang w:val="en-AU"/>
              </w:rPr>
              <w:t xml:space="preserve">  These qualitative costs are outlined in </w:t>
            </w:r>
            <w:r w:rsidR="007C43D6">
              <w:rPr>
                <w:sz w:val="20"/>
                <w:lang w:val="en-AU"/>
              </w:rPr>
              <w:t xml:space="preserve">section 2.5.1 of </w:t>
            </w:r>
            <w:r w:rsidR="003171DA">
              <w:rPr>
                <w:sz w:val="20"/>
                <w:lang w:val="en-AU"/>
              </w:rPr>
              <w:t xml:space="preserve">this </w:t>
            </w:r>
            <w:r w:rsidRPr="003171DA">
              <w:rPr>
                <w:sz w:val="20"/>
                <w:lang w:val="en-AU"/>
              </w:rPr>
              <w:t>report</w:t>
            </w:r>
            <w:r w:rsidR="003171DA">
              <w:rPr>
                <w:sz w:val="20"/>
                <w:lang w:val="en-AU"/>
              </w:rPr>
              <w:t>.</w:t>
            </w:r>
            <w:r w:rsidRPr="003171DA">
              <w:rPr>
                <w:sz w:val="20"/>
                <w:lang w:val="en-AU"/>
              </w:rPr>
              <w:t xml:space="preserve"> </w:t>
            </w:r>
          </w:p>
          <w:p w:rsidR="003171DA" w:rsidRDefault="003171DA"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p>
          <w:p w:rsidR="003171DA" w:rsidRDefault="003171DA"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r w:rsidR="0016085F" w:rsidRPr="003171DA">
              <w:rPr>
                <w:sz w:val="20"/>
              </w:rPr>
              <w:t xml:space="preserve">FSANZ </w:t>
            </w:r>
            <w:r w:rsidR="00361BED">
              <w:rPr>
                <w:sz w:val="20"/>
              </w:rPr>
              <w:t xml:space="preserve">has </w:t>
            </w:r>
            <w:r w:rsidR="0016085F" w:rsidRPr="003171DA">
              <w:rPr>
                <w:sz w:val="20"/>
              </w:rPr>
              <w:t>reaffirm</w:t>
            </w:r>
            <w:r>
              <w:rPr>
                <w:sz w:val="20"/>
              </w:rPr>
              <w:t xml:space="preserve">ed previous advice with the OBPR i.e. </w:t>
            </w:r>
            <w:r w:rsidR="0016085F" w:rsidRPr="003171DA">
              <w:rPr>
                <w:sz w:val="20"/>
              </w:rPr>
              <w:t xml:space="preserve">no </w:t>
            </w:r>
            <w:r>
              <w:rPr>
                <w:sz w:val="20"/>
              </w:rPr>
              <w:t xml:space="preserve">   </w:t>
            </w:r>
          </w:p>
          <w:p w:rsidR="003171DA" w:rsidRDefault="003171DA"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r w:rsidR="0016085F" w:rsidRPr="003171DA">
              <w:rPr>
                <w:sz w:val="20"/>
              </w:rPr>
              <w:t xml:space="preserve">further analysis (in the form of a Regulation Impact Statement) is </w:t>
            </w:r>
          </w:p>
          <w:p w:rsidR="0016085F" w:rsidRPr="003171DA" w:rsidRDefault="003171DA" w:rsidP="003171DA">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   </w:t>
            </w:r>
            <w:proofErr w:type="gramStart"/>
            <w:r w:rsidR="0016085F" w:rsidRPr="003171DA">
              <w:rPr>
                <w:sz w:val="20"/>
              </w:rPr>
              <w:t>required</w:t>
            </w:r>
            <w:proofErr w:type="gramEnd"/>
            <w:r w:rsidR="0016085F" w:rsidRPr="003171DA">
              <w:rPr>
                <w:sz w:val="20"/>
              </w:rPr>
              <w:t xml:space="preserve"> (see section 2.5.1). </w:t>
            </w:r>
          </w:p>
          <w:p w:rsidR="0016085F" w:rsidRPr="00A27917"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p>
        </w:tc>
      </w:tr>
      <w:tr w:rsidR="0016085F" w:rsidTr="00CB6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6085F" w:rsidRDefault="0016085F" w:rsidP="00CB6ABD">
            <w:pPr>
              <w:ind w:left="113" w:hanging="113"/>
              <w:rPr>
                <w:sz w:val="20"/>
                <w:szCs w:val="20"/>
              </w:rPr>
            </w:pPr>
            <w:r w:rsidRPr="0016085F">
              <w:rPr>
                <w:sz w:val="20"/>
                <w:szCs w:val="20"/>
              </w:rPr>
              <w:lastRenderedPageBreak/>
              <w:t>Stringency of requirements</w:t>
            </w:r>
          </w:p>
        </w:tc>
        <w:tc>
          <w:tcPr>
            <w:tcW w:w="4541" w:type="dxa"/>
          </w:tcPr>
          <w:p w:rsidR="0016085F" w:rsidRPr="003171DA" w:rsidRDefault="0016085F" w:rsidP="007C43D6">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Submissions stated that due to the nature of these products control measures should be detailed in the standard similar to the approach for the production of uncooked comminuted fermented meats in Standard 4.2.3.</w:t>
            </w:r>
          </w:p>
        </w:tc>
        <w:tc>
          <w:tcPr>
            <w:tcW w:w="6662" w:type="dxa"/>
          </w:tcPr>
          <w:p w:rsidR="0016085F" w:rsidRPr="003171DA" w:rsidRDefault="0016085F" w:rsidP="007C43D6">
            <w:pPr>
              <w:pStyle w:val="Table2"/>
              <w:ind w:left="0" w:firstLine="0"/>
              <w:cnfStyle w:val="000000010000" w:firstRow="0" w:lastRow="0" w:firstColumn="0" w:lastColumn="0" w:oddVBand="0" w:evenVBand="0" w:oddHBand="0" w:evenHBand="1" w:firstRowFirstColumn="0" w:firstRowLastColumn="0" w:lastRowFirstColumn="0" w:lastRowLastColumn="0"/>
              <w:rPr>
                <w:sz w:val="20"/>
              </w:rPr>
            </w:pPr>
            <w:r w:rsidRPr="003171DA">
              <w:rPr>
                <w:sz w:val="20"/>
              </w:rPr>
              <w:t>The draft variation to Standard 4.2.4 captures all of the additional control measures for raw milk products that were identified and agreed during the assessment of P1007 (assessed as category 2 products under that process). Specific parameters for cheese production (starter culture activity/pH reduction, salt concentration, storage time and temperature) are specified in the draft amendment.</w:t>
            </w:r>
          </w:p>
          <w:p w:rsidR="00CB6ABD" w:rsidRPr="00A27917" w:rsidRDefault="00CB6ABD" w:rsidP="00CB6ABD">
            <w:pPr>
              <w:cnfStyle w:val="000000010000" w:firstRow="0" w:lastRow="0" w:firstColumn="0" w:lastColumn="0" w:oddVBand="0" w:evenVBand="0" w:oddHBand="0" w:evenHBand="1" w:firstRowFirstColumn="0" w:firstRowLastColumn="0" w:lastRowFirstColumn="0" w:lastRowLastColumn="0"/>
              <w:rPr>
                <w:sz w:val="20"/>
                <w:szCs w:val="20"/>
              </w:rPr>
            </w:pPr>
          </w:p>
        </w:tc>
      </w:tr>
      <w:tr w:rsidR="0016085F" w:rsidTr="00CB6A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16085F" w:rsidRPr="00197B41" w:rsidRDefault="0016085F" w:rsidP="00CB6ABD">
            <w:pPr>
              <w:ind w:left="113" w:hanging="113"/>
              <w:rPr>
                <w:sz w:val="20"/>
                <w:szCs w:val="20"/>
              </w:rPr>
            </w:pPr>
            <w:r w:rsidRPr="00197B41">
              <w:rPr>
                <w:sz w:val="20"/>
                <w:szCs w:val="20"/>
              </w:rPr>
              <w:t>Labelling</w:t>
            </w:r>
          </w:p>
        </w:tc>
        <w:tc>
          <w:tcPr>
            <w:tcW w:w="4541" w:type="dxa"/>
          </w:tcPr>
          <w:p w:rsidR="0016085F" w:rsidRPr="00613EDC"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rFonts w:eastAsiaTheme="minorHAnsi" w:cstheme="minorBidi"/>
                <w:sz w:val="20"/>
                <w:lang w:bidi="ar-SA"/>
              </w:rPr>
            </w:pPr>
            <w:r w:rsidRPr="00613EDC">
              <w:rPr>
                <w:rFonts w:eastAsiaTheme="minorHAnsi" w:cstheme="minorBidi"/>
                <w:sz w:val="20"/>
                <w:lang w:bidi="ar-SA"/>
              </w:rPr>
              <w:t xml:space="preserve">Only one submission raised that reliance on generic labelling provisions may not be adequate to inform consumers that the food is a raw milk product. It was also raised that the current editorial note for specific cheeses in Standard 4.2.4A should be retained in the Code and that it should provide further guidance on the naming of the food, or alternatively be provided as specific labelling provisions in the Code. Also, the provision of guidance for consumers on handling and storage of products could be considered. </w:t>
            </w:r>
          </w:p>
          <w:p w:rsidR="0016085F" w:rsidRPr="00613EDC"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rFonts w:eastAsiaTheme="minorHAnsi" w:cstheme="minorBidi"/>
                <w:sz w:val="20"/>
                <w:lang w:bidi="ar-SA"/>
              </w:rPr>
            </w:pPr>
          </w:p>
          <w:p w:rsidR="0016085F" w:rsidRPr="00613EDC"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rFonts w:eastAsiaTheme="minorHAnsi" w:cstheme="minorBidi"/>
                <w:sz w:val="20"/>
                <w:lang w:bidi="ar-SA"/>
              </w:rPr>
            </w:pPr>
          </w:p>
          <w:p w:rsidR="0016085F" w:rsidRPr="00613EDC"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p>
        </w:tc>
        <w:tc>
          <w:tcPr>
            <w:tcW w:w="6662" w:type="dxa"/>
          </w:tcPr>
          <w:p w:rsidR="0016085F" w:rsidRPr="00613EDC" w:rsidRDefault="0016085F" w:rsidP="007C43D6">
            <w:pPr>
              <w:pStyle w:val="Table2"/>
              <w:ind w:firstLine="0"/>
              <w:cnfStyle w:val="000000100000" w:firstRow="0" w:lastRow="0" w:firstColumn="0" w:lastColumn="0" w:oddVBand="0" w:evenVBand="0" w:oddHBand="1" w:evenHBand="0" w:firstRowFirstColumn="0" w:firstRowLastColumn="0" w:lastRowFirstColumn="0" w:lastRowLastColumn="0"/>
              <w:rPr>
                <w:sz w:val="20"/>
              </w:rPr>
            </w:pPr>
            <w:r w:rsidRPr="00613EDC">
              <w:rPr>
                <w:sz w:val="20"/>
              </w:rPr>
              <w:t>Raw milk products meeting the additional requirements to be specified in Standard 4.2.4 present a low risk. Based on this level of risk, FSANZ considers the existing generic labelling requirements in Part 1.2 of the Code are appropriate for raw milk products as, for example, is currently in place for raw milk Roquefort cheese.  These include:</w:t>
            </w:r>
          </w:p>
          <w:p w:rsidR="0016085F" w:rsidRPr="007C4ED0" w:rsidRDefault="0016085F" w:rsidP="007C43D6">
            <w:pPr>
              <w:cnfStyle w:val="000000100000" w:firstRow="0" w:lastRow="0" w:firstColumn="0" w:lastColumn="0" w:oddVBand="0" w:evenVBand="0" w:oddHBand="1" w:evenHBand="0" w:firstRowFirstColumn="0" w:firstRowLastColumn="0" w:lastRowFirstColumn="0" w:lastRowLastColumn="0"/>
              <w:rPr>
                <w:sz w:val="20"/>
                <w:szCs w:val="20"/>
              </w:rPr>
            </w:pPr>
          </w:p>
          <w:p w:rsidR="0016085F" w:rsidRPr="00613EDC" w:rsidRDefault="0016085F" w:rsidP="003171DA">
            <w:pPr>
              <w:widowControl/>
              <w:numPr>
                <w:ilvl w:val="0"/>
                <w:numId w:val="2"/>
              </w:numPr>
              <w:ind w:left="567" w:hanging="567"/>
              <w:cnfStyle w:val="000000100000" w:firstRow="0" w:lastRow="0" w:firstColumn="0" w:lastColumn="0" w:oddVBand="0" w:evenVBand="0" w:oddHBand="1" w:evenHBand="0" w:firstRowFirstColumn="0" w:firstRowLastColumn="0" w:lastRowFirstColumn="0" w:lastRowLastColumn="0"/>
              <w:rPr>
                <w:rFonts w:cs="Arial"/>
                <w:sz w:val="20"/>
                <w:szCs w:val="20"/>
              </w:rPr>
            </w:pPr>
            <w:r w:rsidRPr="00613EDC">
              <w:rPr>
                <w:rFonts w:cs="Arial"/>
                <w:sz w:val="20"/>
                <w:szCs w:val="20"/>
              </w:rPr>
              <w:t>name of the food (</w:t>
            </w:r>
            <w:r w:rsidRPr="00613EDC">
              <w:rPr>
                <w:rFonts w:cs="Arial"/>
                <w:i/>
                <w:sz w:val="20"/>
                <w:szCs w:val="20"/>
              </w:rPr>
              <w:t>Standard 1.2.1</w:t>
            </w:r>
            <w:r w:rsidRPr="00613EDC">
              <w:rPr>
                <w:rFonts w:cs="Arial"/>
                <w:sz w:val="20"/>
                <w:szCs w:val="20"/>
              </w:rPr>
              <w:t>), sufficient to indicate the true nature of the food</w:t>
            </w:r>
          </w:p>
          <w:p w:rsidR="0016085F" w:rsidRPr="00613EDC" w:rsidRDefault="0016085F" w:rsidP="003171DA">
            <w:pPr>
              <w:widowControl/>
              <w:numPr>
                <w:ilvl w:val="0"/>
                <w:numId w:val="2"/>
              </w:numPr>
              <w:ind w:left="567" w:hanging="567"/>
              <w:cnfStyle w:val="000000100000" w:firstRow="0" w:lastRow="0" w:firstColumn="0" w:lastColumn="0" w:oddVBand="0" w:evenVBand="0" w:oddHBand="1" w:evenHBand="0" w:firstRowFirstColumn="0" w:firstRowLastColumn="0" w:lastRowFirstColumn="0" w:lastRowLastColumn="0"/>
              <w:rPr>
                <w:rFonts w:cs="Arial"/>
                <w:sz w:val="20"/>
                <w:szCs w:val="20"/>
              </w:rPr>
            </w:pPr>
            <w:r w:rsidRPr="00613EDC">
              <w:rPr>
                <w:rFonts w:cs="Arial"/>
                <w:sz w:val="20"/>
                <w:szCs w:val="20"/>
              </w:rPr>
              <w:t>labelling of ingredients (</w:t>
            </w:r>
            <w:r w:rsidRPr="00613EDC">
              <w:rPr>
                <w:rFonts w:cs="Arial"/>
                <w:i/>
                <w:sz w:val="20"/>
                <w:szCs w:val="20"/>
              </w:rPr>
              <w:t>Standard 1.2.4</w:t>
            </w:r>
            <w:r w:rsidRPr="00613EDC">
              <w:rPr>
                <w:rFonts w:cs="Arial"/>
                <w:sz w:val="20"/>
                <w:szCs w:val="20"/>
              </w:rPr>
              <w:t>), using either the common name, or a name that describes the true nature of the ingredient, or a generic name (where applicable)</w:t>
            </w:r>
          </w:p>
          <w:p w:rsidR="0016085F" w:rsidRPr="00613EDC" w:rsidRDefault="0016085F" w:rsidP="003171DA">
            <w:pPr>
              <w:widowControl/>
              <w:numPr>
                <w:ilvl w:val="0"/>
                <w:numId w:val="2"/>
              </w:numPr>
              <w:ind w:left="567" w:hanging="567"/>
              <w:cnfStyle w:val="000000100000" w:firstRow="0" w:lastRow="0" w:firstColumn="0" w:lastColumn="0" w:oddVBand="0" w:evenVBand="0" w:oddHBand="1" w:evenHBand="0" w:firstRowFirstColumn="0" w:firstRowLastColumn="0" w:lastRowFirstColumn="0" w:lastRowLastColumn="0"/>
              <w:rPr>
                <w:rFonts w:cs="Arial"/>
                <w:sz w:val="20"/>
                <w:szCs w:val="20"/>
              </w:rPr>
            </w:pPr>
            <w:proofErr w:type="gramStart"/>
            <w:r w:rsidRPr="00613EDC">
              <w:rPr>
                <w:rFonts w:cs="Arial"/>
                <w:sz w:val="20"/>
                <w:szCs w:val="20"/>
              </w:rPr>
              <w:t>directions</w:t>
            </w:r>
            <w:proofErr w:type="gramEnd"/>
            <w:r w:rsidRPr="00613EDC">
              <w:rPr>
                <w:rFonts w:cs="Arial"/>
                <w:sz w:val="20"/>
                <w:szCs w:val="20"/>
              </w:rPr>
              <w:t xml:space="preserve"> for use and storage (</w:t>
            </w:r>
            <w:r w:rsidRPr="00613EDC">
              <w:rPr>
                <w:rFonts w:cs="Arial"/>
                <w:i/>
                <w:sz w:val="20"/>
                <w:szCs w:val="20"/>
              </w:rPr>
              <w:t>Standard 1.2.6</w:t>
            </w:r>
            <w:r w:rsidRPr="00613EDC">
              <w:rPr>
                <w:rFonts w:cs="Arial"/>
                <w:sz w:val="20"/>
                <w:szCs w:val="20"/>
              </w:rPr>
              <w:t xml:space="preserve">), if required for health and safety reasons. </w:t>
            </w:r>
          </w:p>
          <w:p w:rsidR="0016085F" w:rsidRPr="007C4ED0" w:rsidRDefault="0016085F" w:rsidP="00CB6ABD">
            <w:pPr>
              <w:cnfStyle w:val="000000100000" w:firstRow="0" w:lastRow="0" w:firstColumn="0" w:lastColumn="0" w:oddVBand="0" w:evenVBand="0" w:oddHBand="1" w:evenHBand="0" w:firstRowFirstColumn="0" w:firstRowLastColumn="0" w:lastRowFirstColumn="0" w:lastRowLastColumn="0"/>
              <w:rPr>
                <w:sz w:val="20"/>
                <w:szCs w:val="20"/>
              </w:rPr>
            </w:pPr>
          </w:p>
          <w:p w:rsidR="0016085F" w:rsidRPr="00613EDC" w:rsidRDefault="0016085F" w:rsidP="007C43D6">
            <w:pPr>
              <w:pStyle w:val="Table2"/>
              <w:ind w:left="0" w:firstLine="0"/>
              <w:cnfStyle w:val="000000100000" w:firstRow="0" w:lastRow="0" w:firstColumn="0" w:lastColumn="0" w:oddVBand="0" w:evenVBand="0" w:oddHBand="1" w:evenHBand="0" w:firstRowFirstColumn="0" w:firstRowLastColumn="0" w:lastRowFirstColumn="0" w:lastRowLastColumn="0"/>
              <w:rPr>
                <w:sz w:val="20"/>
              </w:rPr>
            </w:pPr>
            <w:r w:rsidRPr="00613EDC">
              <w:rPr>
                <w:sz w:val="20"/>
              </w:rPr>
              <w:t>Standard 4.2.4A will be repealed along with the current editorial note in that Standard. An editorial note on the application of generic labelling provisions specifically for raw milk products is considered unnecessary and is not provided for any other food product in the Code. Editorial notes are not legally binding and should not contain substantive provisions.</w:t>
            </w:r>
          </w:p>
          <w:p w:rsidR="0016085F" w:rsidRPr="007C4ED0" w:rsidRDefault="0016085F" w:rsidP="00CB6ABD">
            <w:pPr>
              <w:widowControl/>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rPr>
            </w:pPr>
          </w:p>
        </w:tc>
      </w:tr>
      <w:tr w:rsidR="00451F7C" w:rsidTr="00CB6AB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451F7C" w:rsidRPr="00197B41" w:rsidRDefault="00F77BB3" w:rsidP="000B1DE9">
            <w:pPr>
              <w:rPr>
                <w:sz w:val="20"/>
                <w:szCs w:val="20"/>
              </w:rPr>
            </w:pPr>
            <w:r>
              <w:rPr>
                <w:sz w:val="20"/>
                <w:szCs w:val="20"/>
              </w:rPr>
              <w:lastRenderedPageBreak/>
              <w:t>Comments on guidance documents</w:t>
            </w:r>
          </w:p>
        </w:tc>
        <w:tc>
          <w:tcPr>
            <w:tcW w:w="4541" w:type="dxa"/>
          </w:tcPr>
          <w:p w:rsidR="00F77BB3" w:rsidRPr="000B1DE9" w:rsidRDefault="00F77BB3" w:rsidP="00F77BB3">
            <w:pPr>
              <w:cnfStyle w:val="000000010000" w:firstRow="0" w:lastRow="0" w:firstColumn="0" w:lastColumn="0" w:oddVBand="0" w:evenVBand="0" w:oddHBand="0" w:evenHBand="1" w:firstRowFirstColumn="0" w:firstRowLastColumn="0" w:lastRowFirstColumn="0" w:lastRowLastColumn="0"/>
              <w:rPr>
                <w:rFonts w:eastAsiaTheme="minorHAnsi" w:cstheme="minorBidi"/>
                <w:sz w:val="20"/>
                <w:szCs w:val="20"/>
              </w:rPr>
            </w:pPr>
            <w:r w:rsidRPr="000B1DE9">
              <w:rPr>
                <w:rFonts w:eastAsiaTheme="minorHAnsi" w:cstheme="minorBidi"/>
                <w:sz w:val="20"/>
                <w:szCs w:val="20"/>
              </w:rPr>
              <w:t>Submitters provided a number of specific comments on the supporting documents based on the French/European experience. These were in relation to:</w:t>
            </w:r>
          </w:p>
          <w:p w:rsidR="00F77BB3" w:rsidRPr="000B1DE9" w:rsidRDefault="00F77BB3" w:rsidP="00F77BB3">
            <w:pPr>
              <w:widowControl/>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cs="Arial"/>
                <w:sz w:val="20"/>
                <w:szCs w:val="20"/>
              </w:rPr>
            </w:pPr>
            <w:r w:rsidRPr="000B1DE9">
              <w:rPr>
                <w:rFonts w:cs="Arial"/>
                <w:sz w:val="20"/>
                <w:szCs w:val="20"/>
              </w:rPr>
              <w:t>General animal health and carrier status (including herd monitoring of EHEC/STEC and monitoring criteria)</w:t>
            </w:r>
          </w:p>
          <w:p w:rsidR="00F77BB3" w:rsidRPr="000B1DE9" w:rsidRDefault="00F77BB3" w:rsidP="00F77BB3">
            <w:pPr>
              <w:widowControl/>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cs="Arial"/>
                <w:sz w:val="20"/>
                <w:szCs w:val="20"/>
              </w:rPr>
            </w:pPr>
            <w:r w:rsidRPr="000B1DE9">
              <w:rPr>
                <w:rFonts w:cs="Arial"/>
                <w:sz w:val="20"/>
                <w:szCs w:val="20"/>
              </w:rPr>
              <w:t>Milk cooling</w:t>
            </w:r>
          </w:p>
          <w:p w:rsidR="00F77BB3" w:rsidRPr="000B1DE9" w:rsidRDefault="00F77BB3" w:rsidP="00F77BB3">
            <w:pPr>
              <w:widowControl/>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cs="Arial"/>
                <w:sz w:val="20"/>
                <w:szCs w:val="20"/>
              </w:rPr>
            </w:pPr>
            <w:r w:rsidRPr="000B1DE9">
              <w:rPr>
                <w:rFonts w:cs="Arial"/>
                <w:sz w:val="20"/>
                <w:szCs w:val="20"/>
              </w:rPr>
              <w:t xml:space="preserve">Process hygiene criteria for </w:t>
            </w:r>
            <w:r w:rsidRPr="000B1DE9">
              <w:rPr>
                <w:rFonts w:cs="Arial"/>
                <w:i/>
                <w:sz w:val="20"/>
                <w:szCs w:val="20"/>
              </w:rPr>
              <w:t>E. coli</w:t>
            </w:r>
            <w:r w:rsidRPr="000B1DE9">
              <w:rPr>
                <w:rFonts w:cs="Arial"/>
                <w:sz w:val="20"/>
                <w:szCs w:val="20"/>
              </w:rPr>
              <w:t xml:space="preserve"> and </w:t>
            </w:r>
            <w:r w:rsidRPr="000B1DE9">
              <w:rPr>
                <w:rFonts w:cs="Arial"/>
                <w:i/>
                <w:sz w:val="20"/>
                <w:szCs w:val="20"/>
              </w:rPr>
              <w:t xml:space="preserve">staphylococci </w:t>
            </w:r>
          </w:p>
          <w:p w:rsidR="00F77BB3" w:rsidRPr="000B1DE9" w:rsidRDefault="00F77BB3" w:rsidP="000B1DE9">
            <w:pPr>
              <w:widowControl/>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cs="Arial"/>
                <w:sz w:val="20"/>
                <w:szCs w:val="20"/>
              </w:rPr>
            </w:pPr>
            <w:r w:rsidRPr="000B1DE9">
              <w:rPr>
                <w:rFonts w:cs="Arial"/>
                <w:sz w:val="20"/>
                <w:szCs w:val="20"/>
              </w:rPr>
              <w:t xml:space="preserve">Validation </w:t>
            </w:r>
          </w:p>
          <w:p w:rsidR="00F77BB3" w:rsidRPr="000B1DE9" w:rsidRDefault="00F77BB3" w:rsidP="000B1DE9">
            <w:pPr>
              <w:widowControl/>
              <w:numPr>
                <w:ilvl w:val="0"/>
                <w:numId w:val="7"/>
              </w:numPr>
              <w:ind w:left="567" w:hanging="567"/>
              <w:cnfStyle w:val="000000010000" w:firstRow="0" w:lastRow="0" w:firstColumn="0" w:lastColumn="0" w:oddVBand="0" w:evenVBand="0" w:oddHBand="0" w:evenHBand="1" w:firstRowFirstColumn="0" w:firstRowLastColumn="0" w:lastRowFirstColumn="0" w:lastRowLastColumn="0"/>
              <w:rPr>
                <w:rFonts w:cs="Arial"/>
                <w:sz w:val="20"/>
                <w:szCs w:val="20"/>
              </w:rPr>
            </w:pPr>
            <w:r w:rsidRPr="000B1DE9">
              <w:rPr>
                <w:rFonts w:cs="Arial"/>
                <w:sz w:val="20"/>
                <w:szCs w:val="20"/>
              </w:rPr>
              <w:t xml:space="preserve">Use of databases in which microbiological analyses and technological parameters are combined </w:t>
            </w:r>
          </w:p>
          <w:p w:rsidR="00F77BB3" w:rsidRPr="000B1DE9" w:rsidRDefault="00F77BB3" w:rsidP="00F77BB3">
            <w:pPr>
              <w:cnfStyle w:val="000000010000" w:firstRow="0" w:lastRow="0" w:firstColumn="0" w:lastColumn="0" w:oddVBand="0" w:evenVBand="0" w:oddHBand="0" w:evenHBand="1" w:firstRowFirstColumn="0" w:firstRowLastColumn="0" w:lastRowFirstColumn="0" w:lastRowLastColumn="0"/>
              <w:rPr>
                <w:rFonts w:eastAsiaTheme="minorHAnsi" w:cstheme="minorBidi"/>
                <w:sz w:val="20"/>
                <w:szCs w:val="20"/>
              </w:rPr>
            </w:pPr>
          </w:p>
          <w:p w:rsidR="00451F7C" w:rsidRPr="00D572A1" w:rsidRDefault="00F77BB3" w:rsidP="000B1DE9">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eastAsiaTheme="minorHAnsi" w:cstheme="minorBidi"/>
                <w:sz w:val="20"/>
                <w:lang w:bidi="ar-SA"/>
              </w:rPr>
            </w:pPr>
            <w:r w:rsidRPr="000B1DE9">
              <w:rPr>
                <w:rFonts w:eastAsiaTheme="minorHAnsi" w:cstheme="minorBidi"/>
                <w:sz w:val="20"/>
                <w:szCs w:val="20"/>
              </w:rPr>
              <w:t xml:space="preserve">The Australian Specialty Cheesemakers’ Association also provided several pages of technical comment, particularly in relation to SD1 and SD2.  </w:t>
            </w:r>
          </w:p>
        </w:tc>
        <w:tc>
          <w:tcPr>
            <w:tcW w:w="6662" w:type="dxa"/>
          </w:tcPr>
          <w:p w:rsidR="00451F7C" w:rsidRPr="000B1DE9" w:rsidRDefault="00451F7C" w:rsidP="00451F7C">
            <w:pPr>
              <w:cnfStyle w:val="000000010000" w:firstRow="0" w:lastRow="0" w:firstColumn="0" w:lastColumn="0" w:oddVBand="0" w:evenVBand="0" w:oddHBand="0" w:evenHBand="1" w:firstRowFirstColumn="0" w:firstRowLastColumn="0" w:lastRowFirstColumn="0" w:lastRowLastColumn="0"/>
              <w:rPr>
                <w:sz w:val="20"/>
                <w:szCs w:val="20"/>
              </w:rPr>
            </w:pPr>
            <w:r w:rsidRPr="000B1DE9">
              <w:rPr>
                <w:sz w:val="20"/>
                <w:szCs w:val="20"/>
              </w:rPr>
              <w:t>The draft guidance documents “Guide to the requirements for raw milk products in Standard 4.2.4 – Primary Production and Processing Standard for Dairy Products” (SD1) and “Validation of Raw Milk Products” (SD2) have been revised since the 1</w:t>
            </w:r>
            <w:r w:rsidRPr="000B1DE9">
              <w:rPr>
                <w:sz w:val="20"/>
                <w:szCs w:val="20"/>
                <w:vertAlign w:val="superscript"/>
              </w:rPr>
              <w:t>st</w:t>
            </w:r>
            <w:r w:rsidRPr="000B1DE9">
              <w:rPr>
                <w:sz w:val="20"/>
                <w:szCs w:val="20"/>
              </w:rPr>
              <w:t xml:space="preserve"> Call for Submissions to incorporate the draft variation to Standard 4.2.4 and technical comment received as appropriate. </w:t>
            </w:r>
            <w:r w:rsidR="00D572A1" w:rsidRPr="000B1DE9">
              <w:rPr>
                <w:sz w:val="20"/>
                <w:szCs w:val="20"/>
              </w:rPr>
              <w:t xml:space="preserve">The” </w:t>
            </w:r>
            <w:r w:rsidR="00D572A1" w:rsidRPr="000B1DE9">
              <w:rPr>
                <w:rFonts w:cs="Arial"/>
                <w:color w:val="000000"/>
                <w:sz w:val="20"/>
                <w:szCs w:val="20"/>
                <w:lang w:eastAsia="en-GB" w:bidi="ar-SA"/>
              </w:rPr>
              <w:t>Scientific Information for the Assessment of Raw Milk Products – Cheeses” (SD3) has also been revised following consideration of comments.</w:t>
            </w:r>
          </w:p>
          <w:p w:rsidR="00451F7C" w:rsidRPr="00422CA8" w:rsidRDefault="00451F7C" w:rsidP="007C43D6">
            <w:pPr>
              <w:pStyle w:val="Table2"/>
              <w:ind w:firstLine="0"/>
              <w:cnfStyle w:val="000000010000" w:firstRow="0" w:lastRow="0" w:firstColumn="0" w:lastColumn="0" w:oddVBand="0" w:evenVBand="0" w:oddHBand="0" w:evenHBand="1" w:firstRowFirstColumn="0" w:firstRowLastColumn="0" w:lastRowFirstColumn="0" w:lastRowLastColumn="0"/>
              <w:rPr>
                <w:sz w:val="20"/>
              </w:rPr>
            </w:pPr>
          </w:p>
        </w:tc>
      </w:tr>
    </w:tbl>
    <w:p w:rsidR="00FD0D2A" w:rsidRDefault="00FD0D2A" w:rsidP="00D3171B">
      <w:pPr>
        <w:rPr>
          <w:color w:val="00B050"/>
        </w:rPr>
        <w:sectPr w:rsidR="00FD0D2A" w:rsidSect="00D83FCF">
          <w:pgSz w:w="16838" w:h="11906" w:orient="landscape"/>
          <w:pgMar w:top="1418" w:right="1418" w:bottom="1418" w:left="1134" w:header="709" w:footer="709" w:gutter="0"/>
          <w:cols w:space="708"/>
          <w:docGrid w:linePitch="360"/>
        </w:sectPr>
      </w:pPr>
    </w:p>
    <w:p w:rsidR="00197B41" w:rsidRDefault="00197B41" w:rsidP="00197B41">
      <w:pPr>
        <w:pStyle w:val="Heading2"/>
      </w:pPr>
      <w:bookmarkStart w:id="39" w:name="_Toc390696276"/>
      <w:bookmarkStart w:id="40" w:name="_Toc365904132"/>
      <w:bookmarkStart w:id="41" w:name="_Toc300761910"/>
      <w:r>
        <w:lastRenderedPageBreak/>
        <w:t>2.</w:t>
      </w:r>
      <w:r w:rsidR="004F72BB">
        <w:t>2</w:t>
      </w:r>
      <w:r>
        <w:tab/>
        <w:t>FSANZ Act assessment requirements</w:t>
      </w:r>
      <w:bookmarkEnd w:id="39"/>
    </w:p>
    <w:p w:rsidR="004F72BB" w:rsidRDefault="004F72BB" w:rsidP="004F72BB">
      <w:r>
        <w:t xml:space="preserve">FSANZ has assessed the options and decided to prepare draft variations to standards 4.2.4, 4.2.4A and 1.6.1 (i.e. option 1) </w:t>
      </w:r>
      <w:r w:rsidR="009D2B0B">
        <w:t>because this</w:t>
      </w:r>
      <w:r>
        <w:t xml:space="preserve">: </w:t>
      </w:r>
    </w:p>
    <w:p w:rsidR="004F72BB" w:rsidRDefault="004F72BB" w:rsidP="004F72BB">
      <w:pPr>
        <w:pStyle w:val="PlainText"/>
        <w:rPr>
          <w:rFonts w:ascii="Arial" w:hAnsi="Arial" w:cs="Arial"/>
          <w:sz w:val="22"/>
          <w:szCs w:val="22"/>
          <w:lang w:val="en-GB"/>
        </w:rPr>
      </w:pPr>
    </w:p>
    <w:p w:rsidR="00060C41" w:rsidRDefault="00060C41" w:rsidP="004F72BB">
      <w:pPr>
        <w:pStyle w:val="FSBullet1"/>
      </w:pPr>
      <w:r>
        <w:t xml:space="preserve">is considered </w:t>
      </w:r>
      <w:r w:rsidR="00304252">
        <w:t>warranted</w:t>
      </w:r>
      <w:r>
        <w:t xml:space="preserve"> after having regard to relevant statutory objectives and criteria (see below)</w:t>
      </w:r>
    </w:p>
    <w:p w:rsidR="004F72BB" w:rsidRDefault="004F72BB" w:rsidP="004F72BB">
      <w:pPr>
        <w:pStyle w:val="FSBullet1"/>
      </w:pPr>
      <w:r>
        <w:t>is supported by the scientific assessment</w:t>
      </w:r>
    </w:p>
    <w:p w:rsidR="004F72BB" w:rsidRPr="00581EE7" w:rsidRDefault="004F72BB" w:rsidP="004F72BB">
      <w:pPr>
        <w:pStyle w:val="FSBullet"/>
        <w:rPr>
          <w:lang w:bidi="ar-SA"/>
        </w:rPr>
      </w:pPr>
      <w:r>
        <w:rPr>
          <w:lang w:bidi="ar-SA"/>
        </w:rPr>
        <w:t>is supported by submitters</w:t>
      </w:r>
    </w:p>
    <w:p w:rsidR="004F72BB" w:rsidRPr="006A34CD" w:rsidRDefault="004F72BB" w:rsidP="004F72BB">
      <w:pPr>
        <w:pStyle w:val="FSBullet1"/>
      </w:pPr>
      <w:r w:rsidRPr="006A34CD">
        <w:t>eliminates the need for a product-by-product assessment by FSANZ</w:t>
      </w:r>
      <w:r>
        <w:t xml:space="preserve"> (assessment of </w:t>
      </w:r>
      <w:r w:rsidRPr="00AF186A">
        <w:rPr>
          <w:rFonts w:eastAsia="Calibri"/>
        </w:rPr>
        <w:t>applications</w:t>
      </w:r>
      <w:r>
        <w:rPr>
          <w:rFonts w:eastAsia="Calibri"/>
        </w:rPr>
        <w:t>)</w:t>
      </w:r>
      <w:r w:rsidRPr="00AF186A">
        <w:rPr>
          <w:rFonts w:eastAsia="Calibri"/>
        </w:rPr>
        <w:t xml:space="preserve"> </w:t>
      </w:r>
    </w:p>
    <w:p w:rsidR="004F72BB" w:rsidRPr="006A34CD" w:rsidRDefault="004F72BB" w:rsidP="004F72BB">
      <w:pPr>
        <w:pStyle w:val="FSBullet1"/>
      </w:pPr>
      <w:r w:rsidRPr="006A34CD">
        <w:t xml:space="preserve">recognises consumer demand for </w:t>
      </w:r>
      <w:r>
        <w:t xml:space="preserve">additional </w:t>
      </w:r>
      <w:r w:rsidRPr="006A34CD">
        <w:t>raw milk products</w:t>
      </w:r>
    </w:p>
    <w:p w:rsidR="004F72BB" w:rsidRPr="006A34CD" w:rsidRDefault="004F72BB" w:rsidP="004F72BB">
      <w:pPr>
        <w:pStyle w:val="FSBullet1"/>
      </w:pPr>
      <w:proofErr w:type="gramStart"/>
      <w:r w:rsidRPr="006A34CD">
        <w:t>supports</w:t>
      </w:r>
      <w:proofErr w:type="gramEnd"/>
      <w:r w:rsidRPr="006A34CD">
        <w:t xml:space="preserve"> an efficien</w:t>
      </w:r>
      <w:r>
        <w:t>t and competitive food industry by addressing the disparity between the approach to imports and requirements applied to the domestic dairy industry.</w:t>
      </w:r>
    </w:p>
    <w:p w:rsidR="00194C79" w:rsidRDefault="00194C79" w:rsidP="004F72BB"/>
    <w:p w:rsidR="004F72BB" w:rsidRDefault="004F72BB" w:rsidP="004F72BB">
      <w:r>
        <w:t>The current measures specified in s</w:t>
      </w:r>
      <w:r w:rsidRPr="007871F7">
        <w:t xml:space="preserve">tandard 4.2.4 </w:t>
      </w:r>
      <w:r>
        <w:t xml:space="preserve">for dairy primary production, transport and processing </w:t>
      </w:r>
      <w:r w:rsidRPr="007871F7">
        <w:t xml:space="preserve">provide </w:t>
      </w:r>
      <w:r>
        <w:t>the</w:t>
      </w:r>
      <w:r w:rsidRPr="007871F7">
        <w:t xml:space="preserve"> baseline set of </w:t>
      </w:r>
      <w:r>
        <w:t>requirements</w:t>
      </w:r>
      <w:r w:rsidRPr="007871F7">
        <w:t xml:space="preserve"> </w:t>
      </w:r>
      <w:r>
        <w:t>upon which additional</w:t>
      </w:r>
      <w:r w:rsidRPr="007871F7">
        <w:t xml:space="preserve"> provisions for raw milk products</w:t>
      </w:r>
      <w:r>
        <w:t xml:space="preserve"> will be included in the standard</w:t>
      </w:r>
      <w:r w:rsidRPr="007871F7">
        <w:t>. Th</w:t>
      </w:r>
      <w:r>
        <w:t>e baseline measures</w:t>
      </w:r>
      <w:r w:rsidRPr="007871F7">
        <w:t xml:space="preserve"> include</w:t>
      </w:r>
      <w:r>
        <w:t>:</w:t>
      </w:r>
    </w:p>
    <w:p w:rsidR="004F72BB" w:rsidRDefault="004F72BB" w:rsidP="004F72BB"/>
    <w:p w:rsidR="004F72BB" w:rsidRDefault="004F72BB" w:rsidP="004F72BB">
      <w:pPr>
        <w:pStyle w:val="FSBullet"/>
      </w:pPr>
      <w:r w:rsidRPr="007871F7">
        <w:t>the requirement for a food safety program</w:t>
      </w:r>
    </w:p>
    <w:p w:rsidR="004F72BB" w:rsidRDefault="004F72BB" w:rsidP="004F72BB">
      <w:pPr>
        <w:pStyle w:val="FSBullet"/>
      </w:pPr>
      <w:r w:rsidRPr="007871F7">
        <w:t>specific control measures for primary production, transport and processing businesses that must be included in the food safety program</w:t>
      </w:r>
    </w:p>
    <w:p w:rsidR="004F72BB" w:rsidRDefault="004F72BB" w:rsidP="004F72BB">
      <w:pPr>
        <w:pStyle w:val="FSBullet"/>
      </w:pPr>
      <w:proofErr w:type="gramStart"/>
      <w:r>
        <w:t>specified</w:t>
      </w:r>
      <w:proofErr w:type="gramEnd"/>
      <w:r>
        <w:t xml:space="preserve"> </w:t>
      </w:r>
      <w:r w:rsidRPr="007871F7">
        <w:t>processing measures</w:t>
      </w:r>
      <w:r>
        <w:t>/outcomes</w:t>
      </w:r>
      <w:r w:rsidRPr="007871F7">
        <w:t xml:space="preserve"> at manufacture. </w:t>
      </w:r>
    </w:p>
    <w:p w:rsidR="004F72BB" w:rsidRDefault="004F72BB" w:rsidP="004F72BB">
      <w:pPr>
        <w:pStyle w:val="FSBullet"/>
        <w:numPr>
          <w:ilvl w:val="0"/>
          <w:numId w:val="0"/>
        </w:numPr>
        <w:ind w:left="567"/>
      </w:pPr>
    </w:p>
    <w:p w:rsidR="0064349F" w:rsidRDefault="004F72BB" w:rsidP="0064349F">
      <w:r>
        <w:t>The a</w:t>
      </w:r>
      <w:r w:rsidRPr="007871F7">
        <w:t xml:space="preserve">dditional through chain measures </w:t>
      </w:r>
      <w:r>
        <w:t>to support the safe production of</w:t>
      </w:r>
      <w:r w:rsidRPr="007871F7">
        <w:t xml:space="preserve"> raw milk products</w:t>
      </w:r>
      <w:r>
        <w:t xml:space="preserve">, along with microbiological limits, </w:t>
      </w:r>
      <w:r w:rsidRPr="007871F7">
        <w:t>were identified and agreed through the assessment of P1007.</w:t>
      </w:r>
      <w:r>
        <w:t xml:space="preserve"> </w:t>
      </w:r>
      <w:r w:rsidR="0064349F">
        <w:t>Noting the request from a number of submitters for requirements for raw milk products to be detailed and clearly distinguished from existing requirements in Standard 4.2.4, these additional requirements are grouped together in a separate division of Standard 4.2.4. The package of regulatory requirements that will apply to raw milk products are outlined in Figure 1.</w:t>
      </w:r>
    </w:p>
    <w:p w:rsidR="004F72BB" w:rsidRDefault="004F72BB" w:rsidP="004F72BB">
      <w:pPr>
        <w:pStyle w:val="FSBullet"/>
        <w:numPr>
          <w:ilvl w:val="0"/>
          <w:numId w:val="0"/>
        </w:numPr>
      </w:pPr>
    </w:p>
    <w:p w:rsidR="004F72BB" w:rsidRDefault="004F72BB" w:rsidP="004F72BB">
      <w:pPr>
        <w:pStyle w:val="FSBullet"/>
        <w:numPr>
          <w:ilvl w:val="0"/>
          <w:numId w:val="0"/>
        </w:numPr>
        <w:jc w:val="center"/>
      </w:pPr>
      <w:r>
        <w:rPr>
          <w:noProof/>
          <w:lang w:eastAsia="en-GB" w:bidi="ar-SA"/>
        </w:rPr>
        <w:drawing>
          <wp:inline distT="0" distB="0" distL="0" distR="0" wp14:anchorId="5F8EDED4" wp14:editId="07075711">
            <wp:extent cx="4429125" cy="2917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2581" cy="2920161"/>
                    </a:xfrm>
                    <a:prstGeom prst="rect">
                      <a:avLst/>
                    </a:prstGeom>
                    <a:noFill/>
                  </pic:spPr>
                </pic:pic>
              </a:graphicData>
            </a:graphic>
          </wp:inline>
        </w:drawing>
      </w:r>
    </w:p>
    <w:p w:rsidR="007C43D6" w:rsidRDefault="007C43D6" w:rsidP="004F72BB">
      <w:pPr>
        <w:pStyle w:val="FSFigureTitle"/>
      </w:pPr>
    </w:p>
    <w:p w:rsidR="004F72BB" w:rsidRDefault="004F72BB" w:rsidP="004F72BB">
      <w:pPr>
        <w:pStyle w:val="FSFigureTitle"/>
      </w:pPr>
      <w:proofErr w:type="gramStart"/>
      <w:r>
        <w:t>Figure 1.</w:t>
      </w:r>
      <w:proofErr w:type="gramEnd"/>
      <w:r>
        <w:t xml:space="preserve"> Package of regulatory requirements to be applied to raw milk products in the Code</w:t>
      </w:r>
    </w:p>
    <w:p w:rsidR="007C4ED0" w:rsidRDefault="007C4ED0">
      <w:pPr>
        <w:widowControl/>
        <w:rPr>
          <w:rFonts w:cs="Arial"/>
        </w:rPr>
      </w:pPr>
      <w:r>
        <w:br w:type="page"/>
      </w:r>
    </w:p>
    <w:p w:rsidR="004F72BB" w:rsidRPr="00D63EC0" w:rsidRDefault="0064349F" w:rsidP="007C43D6">
      <w:pPr>
        <w:pStyle w:val="FSBullet"/>
        <w:numPr>
          <w:ilvl w:val="0"/>
          <w:numId w:val="0"/>
        </w:numPr>
      </w:pPr>
      <w:r>
        <w:lastRenderedPageBreak/>
        <w:t>The measures specified in t</w:t>
      </w:r>
      <w:r w:rsidR="004F72BB">
        <w:t>he draft variation to Standard 4.2.4</w:t>
      </w:r>
      <w:r>
        <w:t xml:space="preserve"> include</w:t>
      </w:r>
      <w:r w:rsidR="004F72BB">
        <w:t xml:space="preserve">: </w:t>
      </w:r>
    </w:p>
    <w:p w:rsidR="00A27917" w:rsidRDefault="00A27917" w:rsidP="00DB3121">
      <w:pPr>
        <w:pStyle w:val="FSBullet"/>
        <w:numPr>
          <w:ilvl w:val="0"/>
          <w:numId w:val="0"/>
        </w:numPr>
      </w:pPr>
    </w:p>
    <w:p w:rsidR="004F72BB" w:rsidRDefault="004F72BB" w:rsidP="003171DA">
      <w:pPr>
        <w:pStyle w:val="FSBullet1"/>
      </w:pPr>
      <w:proofErr w:type="gramStart"/>
      <w:r>
        <w:t>a</w:t>
      </w:r>
      <w:proofErr w:type="gramEnd"/>
      <w:r w:rsidRPr="00D63EC0">
        <w:t xml:space="preserve"> new division </w:t>
      </w:r>
      <w:r>
        <w:t xml:space="preserve">for raw milk products </w:t>
      </w:r>
      <w:r w:rsidRPr="00D63EC0">
        <w:t>(Division 5) that set</w:t>
      </w:r>
      <w:r>
        <w:t>s</w:t>
      </w:r>
      <w:r w:rsidRPr="00D63EC0">
        <w:t xml:space="preserve"> out </w:t>
      </w:r>
      <w:r>
        <w:t>additional requirements for primary production, transport and processing of milk for raw milk products. These measures are specified under subdivisions for each stage of production.</w:t>
      </w:r>
    </w:p>
    <w:p w:rsidR="004F72BB" w:rsidRPr="00D63EC0" w:rsidRDefault="004F72BB" w:rsidP="004F72BB">
      <w:pPr>
        <w:pStyle w:val="FSBullet"/>
        <w:numPr>
          <w:ilvl w:val="0"/>
          <w:numId w:val="0"/>
        </w:numPr>
        <w:ind w:left="567"/>
      </w:pPr>
    </w:p>
    <w:p w:rsidR="004F72BB" w:rsidRDefault="0064349F" w:rsidP="003171DA">
      <w:pPr>
        <w:pStyle w:val="FSBullet1"/>
      </w:pPr>
      <w:proofErr w:type="gramStart"/>
      <w:r>
        <w:t>clarity</w:t>
      </w:r>
      <w:proofErr w:type="gramEnd"/>
      <w:r w:rsidR="004F72BB">
        <w:t xml:space="preserve"> that the e</w:t>
      </w:r>
      <w:r w:rsidR="004F72BB" w:rsidRPr="00D63EC0">
        <w:t>xisting measures under Divisions 2, 3 and 4 of Standard 4.2.4 apply and provide the basis for</w:t>
      </w:r>
      <w:r w:rsidR="004F72BB">
        <w:t xml:space="preserve"> the</w:t>
      </w:r>
      <w:r w:rsidR="004F72BB" w:rsidRPr="00D63EC0">
        <w:t xml:space="preserve"> additional requirements</w:t>
      </w:r>
      <w:r w:rsidR="004F72BB">
        <w:t xml:space="preserve"> under Division 5.</w:t>
      </w:r>
    </w:p>
    <w:p w:rsidR="004F72BB" w:rsidRDefault="004F72BB" w:rsidP="004F72BB">
      <w:pPr>
        <w:pStyle w:val="FSBullet"/>
        <w:numPr>
          <w:ilvl w:val="0"/>
          <w:numId w:val="0"/>
        </w:numPr>
        <w:ind w:left="567"/>
      </w:pPr>
    </w:p>
    <w:p w:rsidR="004F72BB" w:rsidRDefault="004F72BB" w:rsidP="003171DA">
      <w:pPr>
        <w:pStyle w:val="FSBullet1"/>
      </w:pPr>
      <w:r>
        <w:t>additional requirements for:</w:t>
      </w:r>
    </w:p>
    <w:p w:rsidR="00A27917" w:rsidRPr="00A27917" w:rsidRDefault="00A27917" w:rsidP="003171DA"/>
    <w:p w:rsidR="004F72BB" w:rsidRDefault="004F72BB" w:rsidP="003171DA">
      <w:pPr>
        <w:pStyle w:val="FSBullet2"/>
      </w:pPr>
      <w:r>
        <w:t>Animal health</w:t>
      </w:r>
    </w:p>
    <w:p w:rsidR="004F72BB" w:rsidRDefault="004F72BB" w:rsidP="003171DA">
      <w:pPr>
        <w:pStyle w:val="FSBullet2"/>
      </w:pPr>
      <w:r>
        <w:t>Animal identification</w:t>
      </w:r>
    </w:p>
    <w:p w:rsidR="004F72BB" w:rsidRDefault="004F72BB" w:rsidP="003171DA">
      <w:pPr>
        <w:pStyle w:val="FSBullet2"/>
      </w:pPr>
      <w:r>
        <w:t>Use of fermented feeds and potable water</w:t>
      </w:r>
    </w:p>
    <w:p w:rsidR="004F72BB" w:rsidRDefault="004F72BB" w:rsidP="003171DA">
      <w:pPr>
        <w:pStyle w:val="FSBullet2"/>
      </w:pPr>
      <w:r>
        <w:t>Health and hygiene requirements for milking activities</w:t>
      </w:r>
    </w:p>
    <w:p w:rsidR="004F72BB" w:rsidRDefault="004F72BB" w:rsidP="003171DA">
      <w:pPr>
        <w:pStyle w:val="FSBullet2"/>
      </w:pPr>
      <w:r>
        <w:t>Teat cleaning prior to milking</w:t>
      </w:r>
    </w:p>
    <w:p w:rsidR="004F72BB" w:rsidRDefault="004F72BB" w:rsidP="003171DA">
      <w:pPr>
        <w:pStyle w:val="FSBullet2"/>
      </w:pPr>
      <w:r>
        <w:t>Milk cooling and storage (at milking and during storage, transport and receipt)</w:t>
      </w:r>
    </w:p>
    <w:p w:rsidR="004F72BB" w:rsidRDefault="004F72BB" w:rsidP="003171DA">
      <w:pPr>
        <w:pStyle w:val="FSBullet2"/>
      </w:pPr>
      <w:r>
        <w:t>Maintaining a system (at primary production, transport and processing) to ensure the integrity of the milk supply for raw milk products</w:t>
      </w:r>
    </w:p>
    <w:p w:rsidR="004F72BB" w:rsidRDefault="004F72BB" w:rsidP="003171DA">
      <w:pPr>
        <w:pStyle w:val="FSBullet2"/>
      </w:pPr>
      <w:r>
        <w:t xml:space="preserve">The time from milking to processing of raw milk products must not exceed 48 hours </w:t>
      </w:r>
    </w:p>
    <w:p w:rsidR="004F72BB" w:rsidRPr="00166D01" w:rsidRDefault="004F72BB" w:rsidP="003171DA">
      <w:pPr>
        <w:pStyle w:val="FSBullet2"/>
      </w:pPr>
      <w:r>
        <w:t xml:space="preserve">Microbiological monitoring of the milk to be used for raw milk product processing </w:t>
      </w:r>
    </w:p>
    <w:p w:rsidR="004F72BB" w:rsidRDefault="004F72BB" w:rsidP="003171DA">
      <w:pPr>
        <w:pStyle w:val="FSBullet2"/>
      </w:pPr>
      <w:r>
        <w:t>Processing measures to specify that there must be no net increase of pathogens during processing and the final product must not support growth of pathogenic microorganisms.</w:t>
      </w:r>
    </w:p>
    <w:p w:rsidR="004F72BB" w:rsidRDefault="004F72BB" w:rsidP="003171DA">
      <w:pPr>
        <w:pStyle w:val="FSBullet2"/>
      </w:pPr>
      <w:r>
        <w:t>For raw milk cheese, factors that must be addressed are listed (starter culture activity, pH reduction, salt and moisture concentration, storage time and temperature).</w:t>
      </w:r>
    </w:p>
    <w:p w:rsidR="00A27917" w:rsidRPr="00905E9A" w:rsidRDefault="00A27917" w:rsidP="003171DA">
      <w:pPr>
        <w:pStyle w:val="FSBullet2"/>
        <w:numPr>
          <w:ilvl w:val="0"/>
          <w:numId w:val="0"/>
        </w:numPr>
        <w:ind w:left="1134"/>
      </w:pPr>
    </w:p>
    <w:p w:rsidR="004F72BB" w:rsidRDefault="004F72BB" w:rsidP="003171DA">
      <w:pPr>
        <w:pStyle w:val="FSBullet1"/>
      </w:pPr>
      <w:proofErr w:type="gramStart"/>
      <w:r>
        <w:t>definitions</w:t>
      </w:r>
      <w:proofErr w:type="gramEnd"/>
      <w:r>
        <w:t xml:space="preserve"> for “diseased animal”, “raw milk herd”, “raw milk product” and “milk for raw milk products”.</w:t>
      </w:r>
    </w:p>
    <w:p w:rsidR="004F72BB" w:rsidRDefault="004F72BB" w:rsidP="004F72BB"/>
    <w:p w:rsidR="004F72BB" w:rsidRDefault="004F72BB" w:rsidP="004F72BB">
      <w:r>
        <w:t xml:space="preserve">Standard 4.2.4A is </w:t>
      </w:r>
      <w:r w:rsidR="00A27917">
        <w:t xml:space="preserve">proposed to be </w:t>
      </w:r>
      <w:r>
        <w:t>repealed as the requirements for Roquefort cheese are now subsumed by the draft variations to Standard 4.2.4</w:t>
      </w:r>
    </w:p>
    <w:p w:rsidR="00BE542C" w:rsidRDefault="00BE542C" w:rsidP="004F72BB"/>
    <w:p w:rsidR="004F72BB" w:rsidRDefault="004F72BB" w:rsidP="004F72BB">
      <w:r>
        <w:t>The draft variation to Standard 1.6.1:</w:t>
      </w:r>
    </w:p>
    <w:p w:rsidR="004F72BB" w:rsidRDefault="004F72BB" w:rsidP="004F72BB"/>
    <w:p w:rsidR="004F72BB" w:rsidRDefault="004F72BB" w:rsidP="003171DA">
      <w:pPr>
        <w:pStyle w:val="FSBullet1"/>
      </w:pPr>
      <w:proofErr w:type="gramStart"/>
      <w:r>
        <w:t>replaces</w:t>
      </w:r>
      <w:proofErr w:type="gramEnd"/>
      <w:r>
        <w:t xml:space="preserve"> </w:t>
      </w:r>
      <w:r w:rsidRPr="00D63EC0">
        <w:t>existing limits for</w:t>
      </w:r>
      <w:r>
        <w:t xml:space="preserve"> “butter made from unpasteurised milk”, “all raw milk cheese” and “raw milk unripened cheese” with limits for the single food category “raw milk products”. </w:t>
      </w:r>
    </w:p>
    <w:p w:rsidR="004F72BB" w:rsidRDefault="004F72BB" w:rsidP="004F72BB">
      <w:pPr>
        <w:pStyle w:val="FSBullet"/>
        <w:numPr>
          <w:ilvl w:val="0"/>
          <w:numId w:val="0"/>
        </w:numPr>
        <w:ind w:left="567"/>
      </w:pPr>
    </w:p>
    <w:p w:rsidR="004F72BB" w:rsidRDefault="004F72BB" w:rsidP="003171DA">
      <w:pPr>
        <w:pStyle w:val="FSBullet1"/>
      </w:pPr>
      <w:proofErr w:type="gramStart"/>
      <w:r>
        <w:t>includes</w:t>
      </w:r>
      <w:proofErr w:type="gramEnd"/>
      <w:r>
        <w:t xml:space="preserve"> microbiological limits for raw milk products include </w:t>
      </w:r>
      <w:r w:rsidRPr="007720F7">
        <w:rPr>
          <w:i/>
        </w:rPr>
        <w:t>Salmonella</w:t>
      </w:r>
      <w:r>
        <w:t xml:space="preserve"> and </w:t>
      </w:r>
      <w:r w:rsidR="007C4ED0">
        <w:t>s</w:t>
      </w:r>
      <w:r>
        <w:t xml:space="preserve">taphylococcal enterotoxin. </w:t>
      </w:r>
      <w:r w:rsidRPr="00D63EC0">
        <w:t xml:space="preserve"> </w:t>
      </w:r>
    </w:p>
    <w:p w:rsidR="004F72BB" w:rsidRDefault="004F72BB" w:rsidP="004F72BB">
      <w:pPr>
        <w:pStyle w:val="FSBullet"/>
        <w:numPr>
          <w:ilvl w:val="0"/>
          <w:numId w:val="0"/>
        </w:numPr>
      </w:pPr>
    </w:p>
    <w:p w:rsidR="004F72BB" w:rsidRDefault="008C50C2" w:rsidP="004F72BB">
      <w:pPr>
        <w:pStyle w:val="FSBullet"/>
        <w:numPr>
          <w:ilvl w:val="0"/>
          <w:numId w:val="0"/>
        </w:numPr>
      </w:pPr>
      <w:r w:rsidRPr="00811197">
        <w:rPr>
          <w:szCs w:val="22"/>
        </w:rPr>
        <w:t xml:space="preserve">The amendments </w:t>
      </w:r>
      <w:r>
        <w:rPr>
          <w:szCs w:val="22"/>
        </w:rPr>
        <w:t xml:space="preserve">proposed </w:t>
      </w:r>
      <w:r w:rsidRPr="00811197">
        <w:rPr>
          <w:szCs w:val="22"/>
        </w:rPr>
        <w:t xml:space="preserve">to Standard 1.6.1 </w:t>
      </w:r>
      <w:r>
        <w:rPr>
          <w:szCs w:val="22"/>
        </w:rPr>
        <w:t xml:space="preserve">take into account developments since the previous review of microbiological limits in the Code, including international approaches, but primarily are a result of the risk assessment work undertaken for P1007 and the resultant risk management approach. </w:t>
      </w:r>
      <w:r w:rsidR="004F72BB">
        <w:t xml:space="preserve">These limits are consistent with the food safety criteria for raw milk products specified in the New Zealand </w:t>
      </w:r>
      <w:r w:rsidR="004F72BB" w:rsidRPr="00600281">
        <w:rPr>
          <w:i/>
        </w:rPr>
        <w:t>Animal Products (Raw Milk Products Specifications) Notice 2009</w:t>
      </w:r>
      <w:r w:rsidR="004F72BB">
        <w:t>.</w:t>
      </w:r>
    </w:p>
    <w:p w:rsidR="004F72BB" w:rsidRDefault="004F72BB" w:rsidP="004F72BB">
      <w:pPr>
        <w:pStyle w:val="FSBullet"/>
        <w:numPr>
          <w:ilvl w:val="0"/>
          <w:numId w:val="0"/>
        </w:numPr>
      </w:pPr>
    </w:p>
    <w:p w:rsidR="00DB3121" w:rsidRDefault="004F72BB" w:rsidP="00990B9C">
      <w:pPr>
        <w:pStyle w:val="FSBullet"/>
        <w:numPr>
          <w:ilvl w:val="0"/>
          <w:numId w:val="0"/>
        </w:numPr>
        <w:rPr>
          <w:b/>
          <w:bCs/>
          <w:color w:val="000000" w:themeColor="text1"/>
          <w:lang w:eastAsia="en-AU" w:bidi="ar-SA"/>
        </w:rPr>
      </w:pPr>
      <w:r>
        <w:t>It should be noted that l</w:t>
      </w:r>
      <w:r w:rsidRPr="00D63EC0">
        <w:t xml:space="preserve">imits for </w:t>
      </w:r>
      <w:r w:rsidRPr="00DE7232">
        <w:rPr>
          <w:i/>
        </w:rPr>
        <w:t>L</w:t>
      </w:r>
      <w:r w:rsidR="007C4ED0">
        <w:rPr>
          <w:i/>
        </w:rPr>
        <w:t>.</w:t>
      </w:r>
      <w:r w:rsidRPr="00DE7232">
        <w:rPr>
          <w:i/>
        </w:rPr>
        <w:t xml:space="preserve"> monocytogenes</w:t>
      </w:r>
      <w:r w:rsidRPr="00D63EC0">
        <w:t xml:space="preserve"> w</w:t>
      </w:r>
      <w:r>
        <w:t>ill</w:t>
      </w:r>
      <w:r w:rsidRPr="00D63EC0">
        <w:t xml:space="preserve"> </w:t>
      </w:r>
      <w:r>
        <w:t xml:space="preserve">also </w:t>
      </w:r>
      <w:r w:rsidRPr="00D63EC0">
        <w:t xml:space="preserve">apply </w:t>
      </w:r>
      <w:r>
        <w:t>to raw milk products (as a ready-to-eat food) following gazettal of amendments to Standard 1.6.1 arising from</w:t>
      </w:r>
      <w:r w:rsidRPr="00D63EC0">
        <w:t xml:space="preserve"> Proposal P1017 Criteria for </w:t>
      </w:r>
      <w:r w:rsidRPr="00613EDC">
        <w:rPr>
          <w:i/>
        </w:rPr>
        <w:t>Listeria monocytogenes</w:t>
      </w:r>
      <w:r w:rsidRPr="00D63EC0">
        <w:t xml:space="preserve"> – Microbiological Limits for F</w:t>
      </w:r>
      <w:r>
        <w:t>oods</w:t>
      </w:r>
      <w:r w:rsidRPr="00D63EC0">
        <w:t>.</w:t>
      </w:r>
      <w:bookmarkStart w:id="42" w:name="_Toc390696277"/>
      <w:r w:rsidR="00DB3121">
        <w:br w:type="page"/>
      </w:r>
    </w:p>
    <w:p w:rsidR="00197B41" w:rsidRDefault="00197B41" w:rsidP="00197B41">
      <w:pPr>
        <w:pStyle w:val="Heading3"/>
        <w:rPr>
          <w:color w:val="auto"/>
        </w:rPr>
      </w:pPr>
      <w:r>
        <w:lastRenderedPageBreak/>
        <w:t>2.</w:t>
      </w:r>
      <w:r w:rsidR="00194C79">
        <w:t>2</w:t>
      </w:r>
      <w:r>
        <w:t>.1</w:t>
      </w:r>
      <w:r>
        <w:tab/>
        <w:t xml:space="preserve">Section </w:t>
      </w:r>
      <w:r w:rsidRPr="00696A9C">
        <w:rPr>
          <w:color w:val="auto"/>
        </w:rPr>
        <w:t>59</w:t>
      </w:r>
      <w:bookmarkEnd w:id="42"/>
    </w:p>
    <w:p w:rsidR="004F72BB" w:rsidRPr="00DE0C76" w:rsidRDefault="004F72BB" w:rsidP="004F72BB">
      <w:r w:rsidRPr="00A616A9">
        <w:t xml:space="preserve">When assessing </w:t>
      </w:r>
      <w:r>
        <w:t>P1022</w:t>
      </w:r>
      <w:r w:rsidRPr="00A616A9">
        <w:t xml:space="preserve"> </w:t>
      </w:r>
      <w:r>
        <w:t xml:space="preserve">and developing the draft amendments to Standards 4.2.4, 4.2.4A and 1.6.1, </w:t>
      </w:r>
      <w:r w:rsidRPr="00A616A9">
        <w:t xml:space="preserve">FSANZ has had regard to the </w:t>
      </w:r>
      <w:r w:rsidRPr="00A616A9" w:rsidDel="00932F14">
        <w:t xml:space="preserve">following </w:t>
      </w:r>
      <w:r w:rsidRPr="00A616A9">
        <w:t xml:space="preserve">matters </w:t>
      </w:r>
      <w:r w:rsidR="00060C41">
        <w:t xml:space="preserve">listed </w:t>
      </w:r>
      <w:r w:rsidRPr="00A616A9">
        <w:t>in section 59 of the FSANZ Act</w:t>
      </w:r>
      <w:r>
        <w:t xml:space="preserve">. </w:t>
      </w:r>
    </w:p>
    <w:p w:rsidR="00197B41" w:rsidRDefault="00197B41" w:rsidP="00197B41">
      <w:pPr>
        <w:pStyle w:val="Heading4"/>
      </w:pPr>
      <w:r>
        <w:t>2.</w:t>
      </w:r>
      <w:r w:rsidR="00194C79">
        <w:t>2</w:t>
      </w:r>
      <w:r>
        <w:t>.1.1</w:t>
      </w:r>
      <w:r>
        <w:tab/>
        <w:t>Cost benefit analysis</w:t>
      </w:r>
    </w:p>
    <w:p w:rsidR="00197B41" w:rsidRDefault="00197B41" w:rsidP="00197B41">
      <w:r w:rsidRPr="007205D0">
        <w:t>The O</w:t>
      </w:r>
      <w:r w:rsidR="004F72BB">
        <w:t>ffice of Best Practice Regulation (O</w:t>
      </w:r>
      <w:r w:rsidRPr="007205D0">
        <w:t>BPR</w:t>
      </w:r>
      <w:r w:rsidR="004F72BB">
        <w:t>)</w:t>
      </w:r>
      <w:r w:rsidRPr="007205D0">
        <w:t xml:space="preserve"> ha</w:t>
      </w:r>
      <w:r>
        <w:rPr>
          <w:lang w:val="en-AU"/>
        </w:rPr>
        <w:t>s</w:t>
      </w:r>
      <w:r w:rsidRPr="007205D0">
        <w:t xml:space="preserve"> advised</w:t>
      </w:r>
      <w:r w:rsidR="00FD1D43">
        <w:t xml:space="preserve"> (</w:t>
      </w:r>
      <w:r w:rsidR="00FD1D43" w:rsidRPr="00FD1D43">
        <w:t>advice received on 06/02/2013</w:t>
      </w:r>
      <w:r w:rsidR="0006689E">
        <w:t xml:space="preserve"> and confirmed on </w:t>
      </w:r>
      <w:r w:rsidR="00451F7C">
        <w:t>18/06/14;</w:t>
      </w:r>
      <w:r w:rsidR="00FD1D43">
        <w:t xml:space="preserve"> </w:t>
      </w:r>
      <w:r w:rsidR="00FD1D43" w:rsidRPr="00FD1D43">
        <w:t xml:space="preserve">OBPR </w:t>
      </w:r>
      <w:r w:rsidR="004F2A8D" w:rsidRPr="00FD1D43">
        <w:t>reference ID</w:t>
      </w:r>
      <w:r w:rsidR="00FD1D43" w:rsidRPr="00FD1D43">
        <w:t xml:space="preserve"> 7876) </w:t>
      </w:r>
      <w:r w:rsidRPr="007205D0">
        <w:t>th</w:t>
      </w:r>
      <w:r>
        <w:rPr>
          <w:lang w:val="en-AU"/>
        </w:rPr>
        <w:t>at</w:t>
      </w:r>
      <w:r w:rsidRPr="007205D0">
        <w:t xml:space="preserve"> </w:t>
      </w:r>
      <w:r>
        <w:rPr>
          <w:lang w:val="en-AU"/>
        </w:rPr>
        <w:t>P1022</w:t>
      </w:r>
      <w:r w:rsidRPr="007205D0">
        <w:t xml:space="preserve"> is of a ‘minor nature’ because the exemptions on raw goat milk products will not be altered; the New Zealand experience indicates that only a few suppliers are likely to produce products under the standards; and any increased imports are very likely to remain a niche component of the Australian market</w:t>
      </w:r>
    </w:p>
    <w:p w:rsidR="00197B41" w:rsidRDefault="00197B41" w:rsidP="00197B41"/>
    <w:p w:rsidR="00197B41" w:rsidRPr="00400169" w:rsidRDefault="00197B41" w:rsidP="00197B41">
      <w:pPr>
        <w:pStyle w:val="FSBullet1"/>
        <w:numPr>
          <w:ilvl w:val="0"/>
          <w:numId w:val="0"/>
        </w:numPr>
      </w:pPr>
      <w:r w:rsidRPr="00425067">
        <w:rPr>
          <w:rFonts w:eastAsia="Calibri"/>
        </w:rPr>
        <w:t xml:space="preserve">FSANZ </w:t>
      </w:r>
      <w:r>
        <w:rPr>
          <w:rFonts w:eastAsia="Calibri"/>
        </w:rPr>
        <w:t xml:space="preserve">is required </w:t>
      </w:r>
      <w:r w:rsidRPr="00425067">
        <w:rPr>
          <w:rFonts w:eastAsia="Calibri"/>
        </w:rPr>
        <w:t>to have regard to whether the costs that would arise from a proposed measure outweigh the direct or indirect benefits of the proposed measure</w:t>
      </w:r>
      <w:r>
        <w:t xml:space="preserve">. A </w:t>
      </w:r>
      <w:r w:rsidRPr="006B6FBA">
        <w:rPr>
          <w:rFonts w:eastAsia="Calibri"/>
        </w:rPr>
        <w:t xml:space="preserve">basic cost benefit analysis </w:t>
      </w:r>
      <w:r>
        <w:rPr>
          <w:rFonts w:eastAsia="Calibri"/>
        </w:rPr>
        <w:t xml:space="preserve">has been undertaken. </w:t>
      </w:r>
      <w:r>
        <w:t xml:space="preserve">This </w:t>
      </w:r>
      <w:r w:rsidRPr="00400169">
        <w:t xml:space="preserve">is not intended to be an exhaustive, </w:t>
      </w:r>
      <w:r w:rsidR="004F2A8D" w:rsidRPr="00400169">
        <w:t>quantitative analysis</w:t>
      </w:r>
      <w:r w:rsidRPr="00400169">
        <w:t xml:space="preserve"> of the options. </w:t>
      </w:r>
    </w:p>
    <w:p w:rsidR="00197B41" w:rsidRDefault="00197B41" w:rsidP="00197B41"/>
    <w:p w:rsidR="00197B41" w:rsidRPr="00F5460B" w:rsidRDefault="00F5460B" w:rsidP="00197B41">
      <w:pPr>
        <w:rPr>
          <w:szCs w:val="22"/>
        </w:rPr>
      </w:pPr>
      <w:r w:rsidRPr="00F5460B">
        <w:rPr>
          <w:rFonts w:eastAsiaTheme="minorHAnsi" w:cstheme="minorBidi"/>
          <w:szCs w:val="22"/>
        </w:rPr>
        <w:t>The issue of implementation costs was raised by submitters, particularly the costs to government of monitoring and verification activities.</w:t>
      </w:r>
      <w:r w:rsidR="00D83FCF" w:rsidRPr="00F5460B">
        <w:rPr>
          <w:szCs w:val="22"/>
        </w:rPr>
        <w:t xml:space="preserve"> </w:t>
      </w:r>
      <w:r w:rsidRPr="00F5460B">
        <w:rPr>
          <w:rFonts w:cs="Arial"/>
          <w:szCs w:val="22"/>
        </w:rPr>
        <w:t xml:space="preserve">This issue was explored further with government agencies. </w:t>
      </w:r>
      <w:r w:rsidRPr="00F5460B">
        <w:rPr>
          <w:szCs w:val="22"/>
          <w:lang w:val="en-AU"/>
        </w:rPr>
        <w:t xml:space="preserve">In discussion with most jurisdictions it is recognised that small-scale applicants will place a demand for advice and resources to assist them in establishing the required robust systems, however these additional imposts were considered a cost that these agencies bare in accordance with their regulatory remit.  </w:t>
      </w:r>
      <w:r w:rsidR="00E16AF3">
        <w:rPr>
          <w:szCs w:val="22"/>
          <w:lang w:val="en-AU"/>
        </w:rPr>
        <w:t xml:space="preserve">Government also has </w:t>
      </w:r>
      <w:r w:rsidR="009557ED">
        <w:rPr>
          <w:szCs w:val="22"/>
          <w:lang w:val="en-AU"/>
        </w:rPr>
        <w:t>the ability</w:t>
      </w:r>
      <w:r w:rsidR="00E16AF3">
        <w:rPr>
          <w:szCs w:val="22"/>
          <w:lang w:val="en-AU"/>
        </w:rPr>
        <w:t xml:space="preserve"> to</w:t>
      </w:r>
      <w:r w:rsidR="00E16AF3" w:rsidRPr="00E16AF3">
        <w:rPr>
          <w:szCs w:val="22"/>
          <w:lang w:val="en-AU"/>
        </w:rPr>
        <w:t xml:space="preserve"> recover some or all of these c</w:t>
      </w:r>
      <w:r w:rsidR="00E16AF3">
        <w:rPr>
          <w:szCs w:val="22"/>
          <w:lang w:val="en-AU"/>
        </w:rPr>
        <w:t>osts from industry to ensure</w:t>
      </w:r>
      <w:r w:rsidR="00E16AF3" w:rsidRPr="00E16AF3">
        <w:rPr>
          <w:szCs w:val="22"/>
          <w:lang w:val="en-AU"/>
        </w:rPr>
        <w:t xml:space="preserve"> costs are appropriately borne by those who hope to benefit financially from making these products</w:t>
      </w:r>
    </w:p>
    <w:p w:rsidR="00197B41" w:rsidRPr="00F5460B" w:rsidRDefault="00197B41" w:rsidP="00197B41">
      <w:pPr>
        <w:rPr>
          <w:szCs w:val="22"/>
        </w:rPr>
      </w:pPr>
    </w:p>
    <w:p w:rsidR="00872E8E" w:rsidRDefault="00197B41" w:rsidP="00197B41">
      <w:pPr>
        <w:pStyle w:val="FSBullet1"/>
        <w:numPr>
          <w:ilvl w:val="0"/>
          <w:numId w:val="0"/>
        </w:numPr>
        <w:ind w:left="1695" w:hanging="1695"/>
      </w:pPr>
      <w:r w:rsidRPr="00D916DC">
        <w:rPr>
          <w:i/>
        </w:rPr>
        <w:t>Consumers</w:t>
      </w:r>
      <w:r w:rsidR="00872E8E">
        <w:rPr>
          <w:i/>
        </w:rPr>
        <w:t>:</w:t>
      </w:r>
      <w:r>
        <w:tab/>
      </w:r>
    </w:p>
    <w:p w:rsidR="00872E8E" w:rsidRDefault="00872E8E" w:rsidP="00197B41">
      <w:pPr>
        <w:pStyle w:val="FSBullet1"/>
        <w:numPr>
          <w:ilvl w:val="0"/>
          <w:numId w:val="0"/>
        </w:numPr>
        <w:ind w:left="1695" w:hanging="1695"/>
      </w:pPr>
    </w:p>
    <w:p w:rsidR="00A25C7D" w:rsidRPr="00A25C7D" w:rsidRDefault="00872E8E" w:rsidP="00451F7C">
      <w:pPr>
        <w:pStyle w:val="FSBullet1"/>
        <w:numPr>
          <w:ilvl w:val="0"/>
          <w:numId w:val="0"/>
        </w:numPr>
        <w:ind w:left="1695" w:hanging="1695"/>
      </w:pPr>
      <w:r>
        <w:t>Benefits</w:t>
      </w:r>
      <w:r>
        <w:tab/>
      </w:r>
      <w:r w:rsidR="00197B41">
        <w:t>Increased choice and a b</w:t>
      </w:r>
      <w:r w:rsidR="00197B41" w:rsidRPr="00810544">
        <w:t xml:space="preserve">roader availability of </w:t>
      </w:r>
      <w:r w:rsidR="00197B41">
        <w:t xml:space="preserve">food </w:t>
      </w:r>
      <w:r w:rsidR="00197B41" w:rsidRPr="00810544">
        <w:t>products</w:t>
      </w:r>
      <w:r w:rsidR="00197B41">
        <w:t>, including imported products from overseas</w:t>
      </w:r>
      <w:r w:rsidR="00197B41" w:rsidRPr="005C18EC">
        <w:t>.</w:t>
      </w:r>
      <w:r w:rsidR="00197B41">
        <w:t xml:space="preserve"> </w:t>
      </w:r>
    </w:p>
    <w:p w:rsidR="00332E35" w:rsidRPr="009D2B0B" w:rsidRDefault="00A25C7D" w:rsidP="00A25C7D">
      <w:pPr>
        <w:pStyle w:val="Default"/>
        <w:ind w:left="1695" w:hanging="1695"/>
        <w:rPr>
          <w:rFonts w:ascii="Arial" w:hAnsi="Arial" w:cs="Arial"/>
          <w:sz w:val="22"/>
          <w:szCs w:val="22"/>
        </w:rPr>
      </w:pPr>
      <w:r w:rsidRPr="009D2B0B">
        <w:rPr>
          <w:rFonts w:ascii="Arial" w:hAnsi="Arial" w:cs="Arial"/>
          <w:sz w:val="22"/>
          <w:szCs w:val="22"/>
        </w:rPr>
        <w:t>Costs</w:t>
      </w:r>
      <w:r w:rsidRPr="009D2B0B">
        <w:rPr>
          <w:rFonts w:ascii="Arial" w:hAnsi="Arial" w:cs="Arial"/>
          <w:sz w:val="22"/>
          <w:szCs w:val="22"/>
        </w:rPr>
        <w:tab/>
      </w:r>
      <w:r w:rsidRPr="009D2B0B">
        <w:rPr>
          <w:rFonts w:ascii="Arial" w:hAnsi="Arial" w:cs="Arial"/>
          <w:sz w:val="22"/>
          <w:szCs w:val="22"/>
        </w:rPr>
        <w:tab/>
      </w:r>
      <w:r w:rsidR="009D2B0B" w:rsidRPr="009D2B0B">
        <w:rPr>
          <w:rFonts w:ascii="Arial" w:hAnsi="Arial" w:cs="Arial"/>
          <w:sz w:val="22"/>
          <w:szCs w:val="22"/>
        </w:rPr>
        <w:t xml:space="preserve"> </w:t>
      </w:r>
      <w:r w:rsidR="00DB3121">
        <w:rPr>
          <w:rFonts w:ascii="Arial" w:hAnsi="Arial" w:cs="Arial"/>
          <w:sz w:val="22"/>
          <w:szCs w:val="22"/>
        </w:rPr>
        <w:t>-</w:t>
      </w:r>
    </w:p>
    <w:p w:rsidR="00197B41" w:rsidRPr="005C18EC" w:rsidRDefault="00197B41" w:rsidP="00197B41">
      <w:pPr>
        <w:pStyle w:val="FSBullet1"/>
        <w:numPr>
          <w:ilvl w:val="0"/>
          <w:numId w:val="0"/>
        </w:numPr>
        <w:ind w:left="567"/>
      </w:pPr>
    </w:p>
    <w:p w:rsidR="00872E8E" w:rsidRDefault="00197B41" w:rsidP="00197B41">
      <w:pPr>
        <w:pStyle w:val="FSBullet1"/>
        <w:numPr>
          <w:ilvl w:val="0"/>
          <w:numId w:val="0"/>
        </w:numPr>
        <w:ind w:left="1701" w:hanging="1695"/>
      </w:pPr>
      <w:r w:rsidRPr="00D916DC">
        <w:rPr>
          <w:i/>
        </w:rPr>
        <w:t>Government:</w:t>
      </w:r>
      <w:r w:rsidRPr="005C18EC">
        <w:tab/>
      </w:r>
    </w:p>
    <w:p w:rsidR="00872E8E" w:rsidRDefault="00872E8E" w:rsidP="00197B41">
      <w:pPr>
        <w:pStyle w:val="FSBullet1"/>
        <w:numPr>
          <w:ilvl w:val="0"/>
          <w:numId w:val="0"/>
        </w:numPr>
        <w:ind w:left="1701" w:hanging="1695"/>
      </w:pPr>
    </w:p>
    <w:p w:rsidR="00F5460B" w:rsidRPr="001145D7" w:rsidRDefault="00872E8E" w:rsidP="00EF5608">
      <w:pPr>
        <w:pStyle w:val="FSBullet1"/>
        <w:numPr>
          <w:ilvl w:val="0"/>
          <w:numId w:val="0"/>
        </w:numPr>
        <w:ind w:left="1701" w:hanging="1695"/>
      </w:pPr>
      <w:r>
        <w:t>Benefits</w:t>
      </w:r>
      <w:r>
        <w:tab/>
      </w:r>
      <w:r w:rsidR="00EF5608">
        <w:t xml:space="preserve">The draft variations establish certainty within the regulatory framework on the status of these products. </w:t>
      </w:r>
      <w:r w:rsidR="00BC51D4">
        <w:rPr>
          <w:lang w:val="en-AU"/>
        </w:rPr>
        <w:t xml:space="preserve">A state enforcement agency identified </w:t>
      </w:r>
      <w:r w:rsidR="00F5460B" w:rsidRPr="001145D7">
        <w:rPr>
          <w:lang w:val="en-AU"/>
        </w:rPr>
        <w:t xml:space="preserve">a major benefit </w:t>
      </w:r>
      <w:r w:rsidR="00BC51D4">
        <w:rPr>
          <w:lang w:val="en-AU"/>
        </w:rPr>
        <w:t xml:space="preserve">from the draft variations being the ability to capture businesses into an established compliance system </w:t>
      </w:r>
      <w:r w:rsidR="00451F7C">
        <w:rPr>
          <w:lang w:val="en-AU"/>
        </w:rPr>
        <w:t xml:space="preserve">where they can be monitored through a controlled system rather enforcement through costly prosecutions.  </w:t>
      </w:r>
    </w:p>
    <w:p w:rsidR="00872E8E" w:rsidRDefault="00872E8E" w:rsidP="00F5460B"/>
    <w:p w:rsidR="006D0287" w:rsidRDefault="00872E8E" w:rsidP="006D0287">
      <w:pPr>
        <w:ind w:left="1695" w:hanging="1695"/>
      </w:pPr>
      <w:r>
        <w:t>Costs</w:t>
      </w:r>
      <w:r>
        <w:tab/>
      </w:r>
      <w:r w:rsidR="00BC51D4">
        <w:tab/>
      </w:r>
      <w:r w:rsidR="0070216A" w:rsidRPr="006D0287">
        <w:rPr>
          <w:bCs/>
          <w:lang w:eastAsia="en-GB"/>
        </w:rPr>
        <w:t xml:space="preserve">All dairy businesses </w:t>
      </w:r>
      <w:r w:rsidR="006D0287" w:rsidRPr="006D0287">
        <w:rPr>
          <w:bCs/>
          <w:lang w:eastAsia="en-GB"/>
        </w:rPr>
        <w:t xml:space="preserve">operate under a </w:t>
      </w:r>
      <w:r w:rsidR="006D0287" w:rsidRPr="006D0287">
        <w:t>compliance</w:t>
      </w:r>
      <w:r w:rsidR="0070216A" w:rsidRPr="006D0287">
        <w:t xml:space="preserve"> regime, including licensing and audit arrangements</w:t>
      </w:r>
      <w:r w:rsidR="006D0287" w:rsidRPr="006D0287">
        <w:t xml:space="preserve"> and associated fees and charges. </w:t>
      </w:r>
      <w:r w:rsidR="006D0287">
        <w:t xml:space="preserve">The following </w:t>
      </w:r>
      <w:r w:rsidR="000F7C95">
        <w:t xml:space="preserve">information provided by state regulatory authorities </w:t>
      </w:r>
      <w:r w:rsidR="006D0287">
        <w:t xml:space="preserve">identify </w:t>
      </w:r>
      <w:r w:rsidR="00E16AF3">
        <w:t xml:space="preserve">additional </w:t>
      </w:r>
      <w:r w:rsidR="006D0287">
        <w:t>potential costs and impacts</w:t>
      </w:r>
      <w:r w:rsidR="00E16AF3">
        <w:t xml:space="preserve"> associated with this new area of regulation.</w:t>
      </w:r>
    </w:p>
    <w:p w:rsidR="0064349F" w:rsidRDefault="0064349F" w:rsidP="006D0287">
      <w:pPr>
        <w:ind w:left="1695" w:hanging="1695"/>
      </w:pPr>
    </w:p>
    <w:p w:rsidR="00DB3121" w:rsidRDefault="00DB3121">
      <w:pPr>
        <w:widowControl/>
        <w:rPr>
          <w:bCs/>
          <w:i/>
          <w:lang w:eastAsia="en-GB"/>
        </w:rPr>
      </w:pPr>
      <w:r>
        <w:rPr>
          <w:bCs/>
          <w:i/>
          <w:lang w:eastAsia="en-GB"/>
        </w:rPr>
        <w:br w:type="page"/>
      </w:r>
    </w:p>
    <w:p w:rsidR="006D0287" w:rsidRPr="0064349F" w:rsidRDefault="0064349F" w:rsidP="005618FF">
      <w:pPr>
        <w:pBdr>
          <w:top w:val="single" w:sz="12" w:space="1" w:color="auto"/>
          <w:left w:val="single" w:sz="12" w:space="4" w:color="auto"/>
          <w:bottom w:val="single" w:sz="12" w:space="1" w:color="auto"/>
          <w:right w:val="single" w:sz="12" w:space="4" w:color="auto"/>
        </w:pBdr>
        <w:shd w:val="pct5" w:color="auto" w:fill="auto"/>
        <w:rPr>
          <w:bCs/>
          <w:i/>
          <w:lang w:eastAsia="en-GB"/>
        </w:rPr>
      </w:pPr>
      <w:r w:rsidRPr="0064349F">
        <w:rPr>
          <w:bCs/>
          <w:i/>
          <w:lang w:eastAsia="en-GB"/>
        </w:rPr>
        <w:lastRenderedPageBreak/>
        <w:t>Example 1</w:t>
      </w:r>
      <w:r w:rsidR="00240887">
        <w:rPr>
          <w:bCs/>
          <w:i/>
          <w:lang w:eastAsia="en-GB"/>
        </w:rPr>
        <w:t>:</w:t>
      </w:r>
      <w:r w:rsidR="00CA0B49">
        <w:rPr>
          <w:bCs/>
          <w:i/>
          <w:lang w:eastAsia="en-GB"/>
        </w:rPr>
        <w:t xml:space="preserve"> R</w:t>
      </w:r>
      <w:r w:rsidR="00240887">
        <w:rPr>
          <w:bCs/>
          <w:i/>
          <w:lang w:eastAsia="en-GB"/>
        </w:rPr>
        <w:t>esource allocation</w:t>
      </w:r>
    </w:p>
    <w:p w:rsidR="0064349F" w:rsidRDefault="0064349F" w:rsidP="005618FF">
      <w:pPr>
        <w:pBdr>
          <w:top w:val="single" w:sz="12" w:space="1" w:color="auto"/>
          <w:left w:val="single" w:sz="12" w:space="4" w:color="auto"/>
          <w:bottom w:val="single" w:sz="12" w:space="1" w:color="auto"/>
          <w:right w:val="single" w:sz="12" w:space="4" w:color="auto"/>
        </w:pBdr>
        <w:shd w:val="pct5" w:color="auto" w:fill="auto"/>
        <w:rPr>
          <w:bCs/>
          <w:lang w:eastAsia="en-GB"/>
        </w:rPr>
      </w:pPr>
    </w:p>
    <w:p w:rsidR="006D0287" w:rsidRDefault="0070216A" w:rsidP="005618FF">
      <w:pPr>
        <w:pBdr>
          <w:top w:val="single" w:sz="12" w:space="1" w:color="auto"/>
          <w:left w:val="single" w:sz="12" w:space="4" w:color="auto"/>
          <w:bottom w:val="single" w:sz="12" w:space="1" w:color="auto"/>
          <w:right w:val="single" w:sz="12" w:space="4" w:color="auto"/>
        </w:pBdr>
        <w:shd w:val="pct5" w:color="auto" w:fill="auto"/>
        <w:rPr>
          <w:rFonts w:cs="Arial"/>
          <w:szCs w:val="22"/>
          <w:lang w:val="en-AU"/>
        </w:rPr>
      </w:pPr>
      <w:r>
        <w:rPr>
          <w:bCs/>
          <w:lang w:eastAsia="en-GB"/>
        </w:rPr>
        <w:t>T</w:t>
      </w:r>
      <w:r w:rsidRPr="0070216A">
        <w:rPr>
          <w:bCs/>
          <w:lang w:eastAsia="en-GB"/>
        </w:rPr>
        <w:t>asmania</w:t>
      </w:r>
      <w:r w:rsidR="003176D5" w:rsidRPr="0070216A">
        <w:rPr>
          <w:bCs/>
          <w:lang w:eastAsia="en-GB"/>
        </w:rPr>
        <w:t xml:space="preserve"> </w:t>
      </w:r>
      <w:r>
        <w:rPr>
          <w:bCs/>
          <w:lang w:eastAsia="en-GB"/>
        </w:rPr>
        <w:t xml:space="preserve">advised that </w:t>
      </w:r>
      <w:r w:rsidR="00485E84" w:rsidRPr="00485E84">
        <w:rPr>
          <w:rFonts w:cs="Arial"/>
          <w:szCs w:val="22"/>
          <w:lang w:val="en-AU"/>
        </w:rPr>
        <w:t xml:space="preserve">small-scale applicants place a demand </w:t>
      </w:r>
      <w:r w:rsidR="00DB3121">
        <w:rPr>
          <w:rFonts w:cs="Arial"/>
          <w:szCs w:val="22"/>
          <w:lang w:val="en-AU"/>
        </w:rPr>
        <w:t xml:space="preserve">on </w:t>
      </w:r>
      <w:r>
        <w:rPr>
          <w:rFonts w:cs="Arial"/>
          <w:szCs w:val="22"/>
          <w:lang w:val="en-AU"/>
        </w:rPr>
        <w:t>government</w:t>
      </w:r>
      <w:r w:rsidR="00485E84" w:rsidRPr="00485E84">
        <w:rPr>
          <w:rFonts w:cs="Arial"/>
          <w:szCs w:val="22"/>
          <w:lang w:val="en-AU"/>
        </w:rPr>
        <w:t xml:space="preserve"> for advice to assist them in establishing the required robust systems. Although FSANZ and </w:t>
      </w:r>
      <w:r>
        <w:rPr>
          <w:rFonts w:cs="Arial"/>
          <w:szCs w:val="22"/>
          <w:lang w:val="en-AU"/>
        </w:rPr>
        <w:t xml:space="preserve">state regulatory authorities </w:t>
      </w:r>
      <w:r w:rsidR="00485E84" w:rsidRPr="00485E84">
        <w:rPr>
          <w:rFonts w:cs="Arial"/>
          <w:szCs w:val="22"/>
          <w:lang w:val="en-AU"/>
        </w:rPr>
        <w:t>have developed guidance material, as part of P1022 and broader food safety requirements, there are resource implications in meeting this demand.</w:t>
      </w:r>
      <w:r>
        <w:rPr>
          <w:rFonts w:cs="Arial"/>
          <w:szCs w:val="22"/>
          <w:lang w:val="en-AU"/>
        </w:rPr>
        <w:t xml:space="preserve"> </w:t>
      </w:r>
      <w:r w:rsidR="00485E84" w:rsidRPr="00485E84">
        <w:rPr>
          <w:rFonts w:cs="Arial"/>
          <w:szCs w:val="22"/>
          <w:lang w:val="en-AU"/>
        </w:rPr>
        <w:t xml:space="preserve">The </w:t>
      </w:r>
      <w:r w:rsidRPr="00485E84">
        <w:rPr>
          <w:rFonts w:cs="Arial"/>
          <w:szCs w:val="22"/>
          <w:lang w:val="en-AU"/>
        </w:rPr>
        <w:t>T</w:t>
      </w:r>
      <w:r>
        <w:rPr>
          <w:rFonts w:cs="Arial"/>
          <w:szCs w:val="22"/>
          <w:lang w:val="en-AU"/>
        </w:rPr>
        <w:t xml:space="preserve">asmanian Dairy Industry Authority </w:t>
      </w:r>
      <w:r w:rsidR="006D0287">
        <w:rPr>
          <w:rFonts w:cs="Arial"/>
          <w:szCs w:val="22"/>
          <w:lang w:val="en-AU"/>
        </w:rPr>
        <w:t xml:space="preserve">(TIDA) </w:t>
      </w:r>
      <w:r w:rsidR="00485E84" w:rsidRPr="00485E84">
        <w:rPr>
          <w:rFonts w:cs="Arial"/>
          <w:szCs w:val="22"/>
          <w:lang w:val="en-AU"/>
        </w:rPr>
        <w:t xml:space="preserve">exists to protect public health and safety by administering and enforcing dairy food safety legislation. </w:t>
      </w:r>
      <w:r w:rsidR="006D0287">
        <w:rPr>
          <w:rFonts w:cs="Arial"/>
          <w:szCs w:val="22"/>
          <w:lang w:val="en-AU"/>
        </w:rPr>
        <w:t>TIDA</w:t>
      </w:r>
      <w:r w:rsidR="00485E84" w:rsidRPr="00485E84">
        <w:rPr>
          <w:rFonts w:cs="Arial"/>
          <w:szCs w:val="22"/>
          <w:lang w:val="en-AU"/>
        </w:rPr>
        <w:t xml:space="preserve"> understand and accept that </w:t>
      </w:r>
      <w:r w:rsidR="006D0287">
        <w:rPr>
          <w:rFonts w:cs="Arial"/>
          <w:szCs w:val="22"/>
          <w:lang w:val="en-AU"/>
        </w:rPr>
        <w:t xml:space="preserve">they </w:t>
      </w:r>
      <w:r w:rsidR="00485E84" w:rsidRPr="00485E84">
        <w:rPr>
          <w:rFonts w:cs="Arial"/>
          <w:szCs w:val="22"/>
          <w:lang w:val="en-AU"/>
        </w:rPr>
        <w:t xml:space="preserve">must invest a disproportionally large amount of resources in assisting and advising new applicants; this can be time consuming and require additional expense, through phone calls, emails, posting advice and printed material, as well as preliminary meetings and site visits. This process is repeated following licence issue, particularly with small operators whom </w:t>
      </w:r>
      <w:r w:rsidR="006D0287">
        <w:rPr>
          <w:rFonts w:cs="Arial"/>
          <w:szCs w:val="22"/>
          <w:lang w:val="en-AU"/>
        </w:rPr>
        <w:t>they</w:t>
      </w:r>
      <w:r w:rsidR="00485E84" w:rsidRPr="00485E84">
        <w:rPr>
          <w:rFonts w:cs="Arial"/>
          <w:szCs w:val="22"/>
          <w:lang w:val="en-AU"/>
        </w:rPr>
        <w:t xml:space="preserve"> expect will be applicants for raw milk product processing, who turn to </w:t>
      </w:r>
      <w:r w:rsidR="006D0287">
        <w:rPr>
          <w:rFonts w:cs="Arial"/>
          <w:szCs w:val="22"/>
          <w:lang w:val="en-AU"/>
        </w:rPr>
        <w:t>TIDA</w:t>
      </w:r>
      <w:r w:rsidR="00485E84" w:rsidRPr="00485E84">
        <w:rPr>
          <w:rFonts w:cs="Arial"/>
          <w:szCs w:val="22"/>
          <w:lang w:val="en-AU"/>
        </w:rPr>
        <w:t xml:space="preserve"> for ongoing support. </w:t>
      </w:r>
      <w:r w:rsidR="006D0287">
        <w:rPr>
          <w:rFonts w:cs="Arial"/>
          <w:szCs w:val="22"/>
          <w:lang w:val="en-AU"/>
        </w:rPr>
        <w:t>TIDA</w:t>
      </w:r>
      <w:r w:rsidR="00485E84" w:rsidRPr="00485E84">
        <w:rPr>
          <w:rFonts w:cs="Arial"/>
          <w:szCs w:val="22"/>
          <w:lang w:val="en-AU"/>
        </w:rPr>
        <w:t xml:space="preserve"> accept this usually drawn out and lengthy process, as a normal part of business as a regulator.</w:t>
      </w:r>
    </w:p>
    <w:p w:rsidR="00485E84" w:rsidRPr="00485E84" w:rsidRDefault="006D0287" w:rsidP="005618FF">
      <w:pPr>
        <w:pBdr>
          <w:top w:val="single" w:sz="12" w:space="1" w:color="auto"/>
          <w:left w:val="single" w:sz="12" w:space="4" w:color="auto"/>
          <w:bottom w:val="single" w:sz="12" w:space="1" w:color="auto"/>
          <w:right w:val="single" w:sz="12" w:space="4" w:color="auto"/>
        </w:pBdr>
        <w:shd w:val="pct5" w:color="auto" w:fill="auto"/>
        <w:spacing w:before="240"/>
        <w:rPr>
          <w:rFonts w:cs="Arial"/>
          <w:szCs w:val="22"/>
          <w:lang w:val="en-AU"/>
        </w:rPr>
      </w:pPr>
      <w:r>
        <w:rPr>
          <w:rFonts w:cs="Arial"/>
          <w:szCs w:val="22"/>
          <w:lang w:val="en-AU"/>
        </w:rPr>
        <w:t>TIDA will</w:t>
      </w:r>
      <w:r w:rsidRPr="00485E84">
        <w:rPr>
          <w:rFonts w:cs="Arial"/>
          <w:szCs w:val="22"/>
          <w:lang w:val="en-AU"/>
        </w:rPr>
        <w:t xml:space="preserve"> explain</w:t>
      </w:r>
      <w:r w:rsidR="00485E84" w:rsidRPr="00485E84">
        <w:rPr>
          <w:rFonts w:cs="Arial"/>
          <w:szCs w:val="22"/>
          <w:lang w:val="en-AU"/>
        </w:rPr>
        <w:t xml:space="preserve">, in general terms, the cost to aspiring businesses of implementing a food safety management system, and with raw milk </w:t>
      </w:r>
      <w:r>
        <w:rPr>
          <w:rFonts w:cs="Arial"/>
          <w:szCs w:val="22"/>
          <w:lang w:val="en-AU"/>
        </w:rPr>
        <w:t xml:space="preserve">products </w:t>
      </w:r>
      <w:r w:rsidR="00485E84" w:rsidRPr="00485E84">
        <w:rPr>
          <w:rFonts w:cs="Arial"/>
          <w:szCs w:val="22"/>
          <w:lang w:val="en-AU"/>
        </w:rPr>
        <w:t xml:space="preserve">applicants, the need for additional validation and verification controls and costs based on risk assessment and hazard management and control. </w:t>
      </w:r>
      <w:r w:rsidR="0064349F" w:rsidRPr="00485E84">
        <w:rPr>
          <w:rFonts w:cs="Arial"/>
          <w:szCs w:val="22"/>
          <w:lang w:val="en-AU"/>
        </w:rPr>
        <w:t xml:space="preserve">These additional imposts on </w:t>
      </w:r>
      <w:r w:rsidR="0064349F">
        <w:rPr>
          <w:rFonts w:cs="Arial"/>
          <w:szCs w:val="22"/>
          <w:lang w:val="en-AU"/>
        </w:rPr>
        <w:t>TIDA’s</w:t>
      </w:r>
      <w:r w:rsidR="0064349F" w:rsidRPr="00485E84">
        <w:rPr>
          <w:rFonts w:cs="Arial"/>
          <w:szCs w:val="22"/>
          <w:lang w:val="en-AU"/>
        </w:rPr>
        <w:t xml:space="preserve"> resources are</w:t>
      </w:r>
      <w:r w:rsidR="00485E84" w:rsidRPr="00485E84">
        <w:rPr>
          <w:rFonts w:cs="Arial"/>
          <w:szCs w:val="22"/>
          <w:lang w:val="en-AU"/>
        </w:rPr>
        <w:t xml:space="preserve"> simply a cost </w:t>
      </w:r>
      <w:r>
        <w:rPr>
          <w:rFonts w:cs="Arial"/>
          <w:szCs w:val="22"/>
          <w:lang w:val="en-AU"/>
        </w:rPr>
        <w:t xml:space="preserve">born </w:t>
      </w:r>
      <w:r w:rsidR="00485E84" w:rsidRPr="00485E84">
        <w:rPr>
          <w:rFonts w:cs="Arial"/>
          <w:szCs w:val="22"/>
          <w:lang w:val="en-AU"/>
        </w:rPr>
        <w:t xml:space="preserve">in accordance with </w:t>
      </w:r>
      <w:r>
        <w:rPr>
          <w:rFonts w:cs="Arial"/>
          <w:szCs w:val="22"/>
          <w:lang w:val="en-AU"/>
        </w:rPr>
        <w:t>their</w:t>
      </w:r>
      <w:r w:rsidR="00485E84" w:rsidRPr="00485E84">
        <w:rPr>
          <w:rFonts w:cs="Arial"/>
          <w:szCs w:val="22"/>
          <w:lang w:val="en-AU"/>
        </w:rPr>
        <w:t xml:space="preserve"> regulatory remit. Anyone intending to produce raw milk products under P1022 should be aware of any additional control measures and subsequent costs and make a commercial, decision whether to proceed or not. The TDIA explains the economics and business risk, as well as food safety risk early on in the process of engagement with new applicants. </w:t>
      </w:r>
    </w:p>
    <w:p w:rsidR="00485E84" w:rsidRDefault="006D0287" w:rsidP="005618FF">
      <w:pPr>
        <w:pBdr>
          <w:top w:val="single" w:sz="12" w:space="1" w:color="auto"/>
          <w:left w:val="single" w:sz="12" w:space="4" w:color="auto"/>
          <w:bottom w:val="single" w:sz="12" w:space="1" w:color="auto"/>
          <w:right w:val="single" w:sz="12" w:space="4" w:color="auto"/>
        </w:pBdr>
        <w:shd w:val="pct5" w:color="auto" w:fill="auto"/>
        <w:spacing w:before="240"/>
        <w:rPr>
          <w:rFonts w:cs="Arial"/>
          <w:szCs w:val="22"/>
          <w:lang w:val="en-AU"/>
        </w:rPr>
      </w:pPr>
      <w:r>
        <w:rPr>
          <w:rFonts w:cs="Arial"/>
          <w:szCs w:val="22"/>
          <w:lang w:val="en-AU"/>
        </w:rPr>
        <w:t>TIDA expects</w:t>
      </w:r>
      <w:r w:rsidR="00485E84" w:rsidRPr="00485E84">
        <w:rPr>
          <w:rFonts w:cs="Arial"/>
          <w:szCs w:val="22"/>
          <w:lang w:val="en-AU"/>
        </w:rPr>
        <w:t xml:space="preserve"> that </w:t>
      </w:r>
      <w:r>
        <w:rPr>
          <w:rFonts w:cs="Arial"/>
          <w:szCs w:val="22"/>
          <w:lang w:val="en-AU"/>
        </w:rPr>
        <w:t>they</w:t>
      </w:r>
      <w:r w:rsidR="00485E84" w:rsidRPr="00485E84">
        <w:rPr>
          <w:rFonts w:cs="Arial"/>
          <w:szCs w:val="22"/>
          <w:lang w:val="en-AU"/>
        </w:rPr>
        <w:t xml:space="preserve"> might receive 2 or 3 enquiries a year for raw milk product processing.</w:t>
      </w:r>
    </w:p>
    <w:p w:rsidR="005618FF" w:rsidRDefault="005618FF" w:rsidP="005618FF">
      <w:pPr>
        <w:pBdr>
          <w:top w:val="single" w:sz="12" w:space="1" w:color="auto"/>
          <w:left w:val="single" w:sz="12" w:space="4" w:color="auto"/>
          <w:bottom w:val="single" w:sz="12" w:space="1" w:color="auto"/>
          <w:right w:val="single" w:sz="12" w:space="4" w:color="auto"/>
        </w:pBdr>
        <w:shd w:val="pct5" w:color="auto" w:fill="auto"/>
        <w:rPr>
          <w:rFonts w:asciiTheme="minorHAnsi" w:hAnsiTheme="minorHAnsi" w:cstheme="minorBidi"/>
          <w:szCs w:val="22"/>
        </w:rPr>
      </w:pPr>
    </w:p>
    <w:p w:rsidR="005618FF" w:rsidRPr="007C43D6" w:rsidRDefault="001B0857" w:rsidP="005618FF">
      <w:pPr>
        <w:pBdr>
          <w:top w:val="single" w:sz="12" w:space="1" w:color="auto"/>
          <w:left w:val="single" w:sz="12" w:space="4" w:color="auto"/>
          <w:bottom w:val="single" w:sz="12" w:space="1" w:color="auto"/>
          <w:right w:val="single" w:sz="12" w:space="4" w:color="auto"/>
        </w:pBdr>
        <w:shd w:val="pct5" w:color="auto" w:fill="auto"/>
        <w:rPr>
          <w:rFonts w:cs="Arial"/>
          <w:szCs w:val="22"/>
        </w:rPr>
      </w:pPr>
      <w:r w:rsidRPr="007C43D6">
        <w:rPr>
          <w:rFonts w:cs="Arial"/>
          <w:szCs w:val="22"/>
        </w:rPr>
        <w:t>T</w:t>
      </w:r>
      <w:r w:rsidR="005618FF" w:rsidRPr="007C43D6">
        <w:rPr>
          <w:rFonts w:cs="Arial"/>
          <w:szCs w:val="22"/>
        </w:rPr>
        <w:t xml:space="preserve">he Dairy Authority of South Australia (DASA) </w:t>
      </w:r>
      <w:r w:rsidRPr="007C43D6">
        <w:rPr>
          <w:rFonts w:cs="Arial"/>
          <w:szCs w:val="22"/>
        </w:rPr>
        <w:t xml:space="preserve">is of the view that </w:t>
      </w:r>
      <w:r w:rsidR="0060587D">
        <w:rPr>
          <w:rFonts w:cs="Arial"/>
          <w:szCs w:val="22"/>
        </w:rPr>
        <w:t xml:space="preserve">if </w:t>
      </w:r>
      <w:r w:rsidR="005618FF" w:rsidRPr="007C43D6">
        <w:rPr>
          <w:rFonts w:cs="Arial"/>
          <w:szCs w:val="22"/>
        </w:rPr>
        <w:t>the raw milk product operators have sound knowledge of their operation and past experience</w:t>
      </w:r>
      <w:r w:rsidRPr="007C43D6">
        <w:rPr>
          <w:rFonts w:cs="Arial"/>
          <w:szCs w:val="22"/>
        </w:rPr>
        <w:t xml:space="preserve"> th</w:t>
      </w:r>
      <w:r w:rsidR="0060587D">
        <w:rPr>
          <w:rFonts w:cs="Arial"/>
          <w:szCs w:val="22"/>
        </w:rPr>
        <w:t>en</w:t>
      </w:r>
      <w:r w:rsidRPr="007C43D6">
        <w:rPr>
          <w:rFonts w:cs="Arial"/>
          <w:szCs w:val="22"/>
        </w:rPr>
        <w:t xml:space="preserve"> costs will be easily managed by</w:t>
      </w:r>
      <w:r w:rsidR="005618FF" w:rsidRPr="007C43D6">
        <w:rPr>
          <w:rFonts w:cs="Arial"/>
          <w:szCs w:val="22"/>
        </w:rPr>
        <w:t xml:space="preserve"> enforcement agency.</w:t>
      </w:r>
    </w:p>
    <w:p w:rsidR="005618FF" w:rsidRPr="007C43D6" w:rsidRDefault="005618FF" w:rsidP="005618FF">
      <w:pPr>
        <w:pBdr>
          <w:top w:val="single" w:sz="12" w:space="1" w:color="auto"/>
          <w:left w:val="single" w:sz="12" w:space="4" w:color="auto"/>
          <w:bottom w:val="single" w:sz="12" w:space="1" w:color="auto"/>
          <w:right w:val="single" w:sz="12" w:space="4" w:color="auto"/>
        </w:pBdr>
        <w:shd w:val="pct5" w:color="auto" w:fill="auto"/>
        <w:rPr>
          <w:rFonts w:cs="Arial"/>
          <w:szCs w:val="22"/>
        </w:rPr>
      </w:pPr>
    </w:p>
    <w:p w:rsidR="005618FF" w:rsidRPr="007C43D6" w:rsidRDefault="001B0857" w:rsidP="005618FF">
      <w:pPr>
        <w:pBdr>
          <w:top w:val="single" w:sz="12" w:space="1" w:color="auto"/>
          <w:left w:val="single" w:sz="12" w:space="4" w:color="auto"/>
          <w:bottom w:val="single" w:sz="12" w:space="1" w:color="auto"/>
          <w:right w:val="single" w:sz="12" w:space="4" w:color="auto"/>
        </w:pBdr>
        <w:shd w:val="pct5" w:color="auto" w:fill="auto"/>
        <w:rPr>
          <w:rFonts w:cs="Arial"/>
          <w:szCs w:val="22"/>
        </w:rPr>
      </w:pPr>
      <w:r w:rsidRPr="007C43D6">
        <w:rPr>
          <w:rFonts w:cs="Arial"/>
          <w:szCs w:val="22"/>
        </w:rPr>
        <w:t>However, costs of</w:t>
      </w:r>
      <w:r w:rsidR="005618FF" w:rsidRPr="007C43D6">
        <w:rPr>
          <w:rFonts w:cs="Arial"/>
          <w:szCs w:val="22"/>
        </w:rPr>
        <w:t xml:space="preserve"> dealing with new operators that have not previously been licensed</w:t>
      </w:r>
      <w:r w:rsidRPr="007C43D6">
        <w:rPr>
          <w:rFonts w:cs="Arial"/>
          <w:szCs w:val="22"/>
        </w:rPr>
        <w:t xml:space="preserve"> are likely to be much higher.</w:t>
      </w:r>
      <w:r w:rsidR="005618FF" w:rsidRPr="007C43D6">
        <w:rPr>
          <w:rFonts w:cs="Arial"/>
          <w:szCs w:val="22"/>
        </w:rPr>
        <w:t xml:space="preserve"> </w:t>
      </w:r>
      <w:r w:rsidRPr="007C43D6">
        <w:rPr>
          <w:rFonts w:cs="Arial"/>
          <w:szCs w:val="22"/>
        </w:rPr>
        <w:t xml:space="preserve">For example, </w:t>
      </w:r>
      <w:r w:rsidR="00737F45" w:rsidRPr="007C43D6">
        <w:rPr>
          <w:rFonts w:cs="Arial"/>
          <w:szCs w:val="22"/>
        </w:rPr>
        <w:t>the</w:t>
      </w:r>
      <w:r w:rsidR="00CE699C" w:rsidRPr="007C43D6">
        <w:rPr>
          <w:rFonts w:cs="Arial"/>
          <w:szCs w:val="22"/>
        </w:rPr>
        <w:t xml:space="preserve"> costs</w:t>
      </w:r>
      <w:r w:rsidR="005618FF" w:rsidRPr="007C43D6">
        <w:rPr>
          <w:rFonts w:cs="Arial"/>
          <w:szCs w:val="22"/>
        </w:rPr>
        <w:t xml:space="preserve"> of handling enquiries about setting up a new raw milk product operator is not cost recoverable since there is no mechanism to charge an unlicensed business (the $110 application fee is charged once an application is made). </w:t>
      </w:r>
    </w:p>
    <w:p w:rsidR="005618FF" w:rsidRDefault="005618FF" w:rsidP="005618FF">
      <w:pPr>
        <w:pBdr>
          <w:top w:val="single" w:sz="12" w:space="1" w:color="auto"/>
          <w:left w:val="single" w:sz="12" w:space="4" w:color="auto"/>
          <w:bottom w:val="single" w:sz="12" w:space="1" w:color="auto"/>
          <w:right w:val="single" w:sz="12" w:space="4" w:color="auto"/>
        </w:pBdr>
        <w:shd w:val="pct5" w:color="auto" w:fill="auto"/>
        <w:rPr>
          <w:rFonts w:cs="Arial"/>
          <w:szCs w:val="22"/>
        </w:rPr>
      </w:pPr>
      <w:r w:rsidRPr="007C43D6">
        <w:rPr>
          <w:rFonts w:cs="Arial"/>
          <w:szCs w:val="22"/>
        </w:rPr>
        <w:t>The extra time commitment to DASA is estimated as follows</w:t>
      </w:r>
      <w:r w:rsidR="001B0857" w:rsidRPr="007C43D6">
        <w:rPr>
          <w:rFonts w:cs="Arial"/>
          <w:szCs w:val="22"/>
        </w:rPr>
        <w:t xml:space="preserve"> (</w:t>
      </w:r>
      <w:r w:rsidR="00737F45" w:rsidRPr="007C43D6">
        <w:rPr>
          <w:rFonts w:cs="Arial"/>
          <w:szCs w:val="22"/>
        </w:rPr>
        <w:t>it is</w:t>
      </w:r>
      <w:r w:rsidRPr="007C43D6">
        <w:rPr>
          <w:rFonts w:cs="Arial"/>
          <w:szCs w:val="22"/>
        </w:rPr>
        <w:t xml:space="preserve"> assume</w:t>
      </w:r>
      <w:r w:rsidR="001B0857" w:rsidRPr="007C43D6">
        <w:rPr>
          <w:rFonts w:cs="Arial"/>
          <w:szCs w:val="22"/>
        </w:rPr>
        <w:t>d that the applicant is</w:t>
      </w:r>
      <w:r w:rsidRPr="007C43D6">
        <w:rPr>
          <w:rFonts w:cs="Arial"/>
          <w:szCs w:val="22"/>
        </w:rPr>
        <w:t xml:space="preserve"> currently accredite</w:t>
      </w:r>
      <w:r w:rsidR="001B0857" w:rsidRPr="007C43D6">
        <w:rPr>
          <w:rFonts w:cs="Arial"/>
          <w:szCs w:val="22"/>
        </w:rPr>
        <w:t>d</w:t>
      </w:r>
      <w:r w:rsidRPr="007C43D6">
        <w:rPr>
          <w:rFonts w:cs="Arial"/>
          <w:szCs w:val="22"/>
        </w:rPr>
        <w:t xml:space="preserve"> rather than</w:t>
      </w:r>
      <w:r w:rsidR="001B0857" w:rsidRPr="007C43D6">
        <w:rPr>
          <w:rFonts w:cs="Arial"/>
          <w:szCs w:val="22"/>
        </w:rPr>
        <w:t xml:space="preserve"> them being a new to the dairy manufacturing industry)</w:t>
      </w:r>
      <w:r w:rsidRPr="007C43D6">
        <w:rPr>
          <w:rFonts w:cs="Arial"/>
          <w:szCs w:val="22"/>
        </w:rPr>
        <w:t>:</w:t>
      </w:r>
    </w:p>
    <w:p w:rsidR="00990B9C" w:rsidRPr="007C43D6" w:rsidRDefault="00990B9C" w:rsidP="005618FF">
      <w:pPr>
        <w:pBdr>
          <w:top w:val="single" w:sz="12" w:space="1" w:color="auto"/>
          <w:left w:val="single" w:sz="12" w:space="4" w:color="auto"/>
          <w:bottom w:val="single" w:sz="12" w:space="1" w:color="auto"/>
          <w:right w:val="single" w:sz="12" w:space="4" w:color="auto"/>
        </w:pBdr>
        <w:shd w:val="pct5" w:color="auto" w:fill="auto"/>
        <w:rPr>
          <w:rFonts w:cs="Arial"/>
          <w:szCs w:val="22"/>
        </w:rPr>
      </w:pPr>
    </w:p>
    <w:p w:rsidR="005618FF" w:rsidRPr="007C43D6" w:rsidRDefault="005618FF" w:rsidP="005618FF">
      <w:pPr>
        <w:pStyle w:val="FSBullet"/>
        <w:pBdr>
          <w:top w:val="single" w:sz="12" w:space="1" w:color="auto"/>
          <w:left w:val="single" w:sz="12" w:space="4" w:color="auto"/>
          <w:bottom w:val="single" w:sz="12" w:space="1" w:color="auto"/>
          <w:right w:val="single" w:sz="12" w:space="4" w:color="auto"/>
        </w:pBdr>
        <w:shd w:val="pct5" w:color="auto" w:fill="auto"/>
        <w:rPr>
          <w:szCs w:val="22"/>
        </w:rPr>
      </w:pPr>
      <w:r w:rsidRPr="007C43D6">
        <w:t>Assessment of food safety plans</w:t>
      </w:r>
      <w:r w:rsidRPr="007C43D6">
        <w:tab/>
      </w:r>
      <w:r w:rsidR="007C43D6">
        <w:tab/>
      </w:r>
      <w:r w:rsidR="007C43D6">
        <w:tab/>
      </w:r>
      <w:r w:rsidR="007C43D6">
        <w:tab/>
      </w:r>
      <w:r w:rsidR="007C43D6">
        <w:tab/>
      </w:r>
      <w:r w:rsidRPr="007C43D6">
        <w:t>1-2 days/</w:t>
      </w:r>
      <w:r w:rsidR="007C43D6" w:rsidRPr="007C43D6">
        <w:t>application</w:t>
      </w:r>
    </w:p>
    <w:p w:rsidR="005618FF" w:rsidRPr="007C43D6" w:rsidRDefault="005618FF" w:rsidP="005618FF">
      <w:pPr>
        <w:pStyle w:val="FSBullet"/>
        <w:pBdr>
          <w:top w:val="single" w:sz="12" w:space="1" w:color="auto"/>
          <w:left w:val="single" w:sz="12" w:space="4" w:color="auto"/>
          <w:bottom w:val="single" w:sz="12" w:space="1" w:color="auto"/>
          <w:right w:val="single" w:sz="12" w:space="4" w:color="auto"/>
        </w:pBdr>
        <w:shd w:val="pct5" w:color="auto" w:fill="auto"/>
      </w:pPr>
      <w:r w:rsidRPr="007C43D6">
        <w:t>Inspection and initial accreditation</w:t>
      </w:r>
      <w:r w:rsidRPr="007C43D6">
        <w:tab/>
      </w:r>
      <w:r w:rsidR="007C43D6">
        <w:tab/>
      </w:r>
      <w:r w:rsidR="007C43D6">
        <w:tab/>
      </w:r>
      <w:r w:rsidR="007C43D6">
        <w:tab/>
      </w:r>
      <w:r w:rsidR="007C43D6">
        <w:tab/>
      </w:r>
      <w:r w:rsidRPr="007C43D6">
        <w:t>1-2 days/</w:t>
      </w:r>
      <w:r w:rsidR="007C43D6" w:rsidRPr="007C43D6">
        <w:t>applicati</w:t>
      </w:r>
      <w:r w:rsidR="007C43D6">
        <w:t>on</w:t>
      </w:r>
      <w:r w:rsidRPr="007C43D6">
        <w:t>.</w:t>
      </w:r>
    </w:p>
    <w:p w:rsidR="005618FF" w:rsidRPr="007C43D6" w:rsidRDefault="005618FF" w:rsidP="005618FF">
      <w:pPr>
        <w:pStyle w:val="FSBullet"/>
        <w:pBdr>
          <w:top w:val="single" w:sz="12" w:space="1" w:color="auto"/>
          <w:left w:val="single" w:sz="12" w:space="4" w:color="auto"/>
          <w:bottom w:val="single" w:sz="12" w:space="1" w:color="auto"/>
          <w:right w:val="single" w:sz="12" w:space="4" w:color="auto"/>
        </w:pBdr>
        <w:shd w:val="pct5" w:color="auto" w:fill="auto"/>
      </w:pPr>
      <w:r w:rsidRPr="007C43D6">
        <w:t xml:space="preserve">Through the year assessment of test results and advice on corrective action </w:t>
      </w:r>
      <w:r w:rsidRPr="007C43D6">
        <w:tab/>
        <w:t>2-3 days/ applicant on average</w:t>
      </w:r>
    </w:p>
    <w:p w:rsidR="00990B9C" w:rsidRDefault="00990B9C"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p>
    <w:p w:rsidR="005618FF" w:rsidRPr="007C43D6" w:rsidRDefault="005618FF"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r w:rsidRPr="007C43D6">
        <w:rPr>
          <w:rFonts w:cs="Arial"/>
        </w:rPr>
        <w:t>DASA would therefore estimate that the extra work for managing raw milk cheese producers, if everything is working well and the knowledge base of the processors is adequate to be 4 to 7 days per year /processor. The issue of processor knowledge is crucial to this assessment. If DASA finds itself in a position of being de facto advisers because no alternative competency can be found, then several weeks of time may be needed.  The resource requirements and costs cannot be quantitated or quantified at this time.</w:t>
      </w:r>
    </w:p>
    <w:p w:rsidR="005618FF" w:rsidRPr="007C43D6" w:rsidRDefault="005618FF"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p>
    <w:p w:rsidR="00990B9C" w:rsidRDefault="00990B9C"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r>
        <w:rPr>
          <w:rFonts w:cs="Arial"/>
        </w:rPr>
        <w:br w:type="page"/>
      </w:r>
    </w:p>
    <w:p w:rsidR="00990B9C" w:rsidRDefault="005618FF"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r w:rsidRPr="007C43D6">
        <w:rPr>
          <w:rFonts w:cs="Arial"/>
        </w:rPr>
        <w:lastRenderedPageBreak/>
        <w:t xml:space="preserve">A significant failure leading to recall and further corrective action could lead to a very significant expansion of these timelines. One counteracting factor is that the likely participants are small and therefore the quantity of product which may be involved is also likely to be low and the delivery arrangements to and from the processor more flexible. </w:t>
      </w:r>
    </w:p>
    <w:p w:rsidR="00990B9C" w:rsidRDefault="00990B9C"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p>
    <w:p w:rsidR="005618FF" w:rsidRPr="005618FF" w:rsidRDefault="005618FF"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r w:rsidRPr="007C43D6">
        <w:rPr>
          <w:rFonts w:cs="Arial"/>
        </w:rPr>
        <w:t>In these circumstances the necessary corrective action can be much swifter and less costly than might be the case with a larger processor.</w:t>
      </w:r>
    </w:p>
    <w:p w:rsidR="005618FF" w:rsidRPr="005618FF" w:rsidRDefault="005618FF" w:rsidP="005618FF">
      <w:pPr>
        <w:pStyle w:val="ListParagraph"/>
        <w:pBdr>
          <w:top w:val="single" w:sz="12" w:space="1" w:color="auto"/>
          <w:left w:val="single" w:sz="12" w:space="4" w:color="auto"/>
          <w:bottom w:val="single" w:sz="12" w:space="1" w:color="auto"/>
          <w:right w:val="single" w:sz="12" w:space="4" w:color="auto"/>
        </w:pBdr>
        <w:shd w:val="pct5" w:color="auto" w:fill="auto"/>
        <w:ind w:left="0"/>
        <w:rPr>
          <w:rFonts w:cs="Arial"/>
        </w:rPr>
      </w:pPr>
    </w:p>
    <w:p w:rsidR="0064349F" w:rsidRPr="00240887" w:rsidRDefault="0064349F" w:rsidP="005618FF">
      <w:pPr>
        <w:pBdr>
          <w:top w:val="single" w:sz="12" w:space="1" w:color="auto"/>
          <w:left w:val="single" w:sz="12" w:space="4" w:color="auto"/>
          <w:bottom w:val="single" w:sz="12" w:space="1" w:color="auto"/>
          <w:right w:val="single" w:sz="12" w:space="4" w:color="auto"/>
        </w:pBdr>
        <w:shd w:val="pct5" w:color="auto" w:fill="auto"/>
        <w:rPr>
          <w:bCs/>
          <w:i/>
          <w:lang w:eastAsia="en-GB"/>
        </w:rPr>
      </w:pPr>
      <w:r w:rsidRPr="00240887">
        <w:rPr>
          <w:bCs/>
          <w:i/>
          <w:lang w:eastAsia="en-GB"/>
        </w:rPr>
        <w:t>Example 2</w:t>
      </w:r>
      <w:r w:rsidR="00240887">
        <w:rPr>
          <w:bCs/>
          <w:i/>
          <w:lang w:eastAsia="en-GB"/>
        </w:rPr>
        <w:t xml:space="preserve">: </w:t>
      </w:r>
      <w:r w:rsidR="00CA0B49">
        <w:rPr>
          <w:bCs/>
          <w:i/>
          <w:lang w:eastAsia="en-GB"/>
        </w:rPr>
        <w:t>M</w:t>
      </w:r>
      <w:r w:rsidR="00240887">
        <w:rPr>
          <w:bCs/>
          <w:i/>
          <w:lang w:eastAsia="en-GB"/>
        </w:rPr>
        <w:t>onitoring and compliance costs</w:t>
      </w:r>
    </w:p>
    <w:p w:rsidR="0064349F" w:rsidRPr="00240887" w:rsidRDefault="0064349F" w:rsidP="005618FF">
      <w:pPr>
        <w:pBdr>
          <w:top w:val="single" w:sz="12" w:space="1" w:color="auto"/>
          <w:left w:val="single" w:sz="12" w:space="4" w:color="auto"/>
          <w:bottom w:val="single" w:sz="12" w:space="1" w:color="auto"/>
          <w:right w:val="single" w:sz="12" w:space="4" w:color="auto"/>
        </w:pBdr>
        <w:shd w:val="pct5" w:color="auto" w:fill="auto"/>
        <w:rPr>
          <w:bCs/>
          <w:lang w:eastAsia="en-GB"/>
        </w:rPr>
      </w:pPr>
    </w:p>
    <w:p w:rsidR="0064349F" w:rsidRPr="00240887" w:rsidRDefault="0064349F" w:rsidP="005618FF">
      <w:pPr>
        <w:pBdr>
          <w:top w:val="single" w:sz="12" w:space="1" w:color="auto"/>
          <w:left w:val="single" w:sz="12" w:space="4" w:color="auto"/>
          <w:bottom w:val="single" w:sz="12" w:space="1" w:color="auto"/>
          <w:right w:val="single" w:sz="12" w:space="4" w:color="auto"/>
        </w:pBdr>
        <w:shd w:val="pct5" w:color="auto" w:fill="auto"/>
        <w:rPr>
          <w:bCs/>
          <w:lang w:eastAsia="en-GB"/>
        </w:rPr>
      </w:pPr>
      <w:r w:rsidRPr="00240887">
        <w:rPr>
          <w:bCs/>
          <w:lang w:eastAsia="en-GB"/>
        </w:rPr>
        <w:t xml:space="preserve">Safe Food </w:t>
      </w:r>
      <w:r w:rsidR="00240887">
        <w:rPr>
          <w:bCs/>
          <w:lang w:eastAsia="en-GB"/>
        </w:rPr>
        <w:t>P</w:t>
      </w:r>
      <w:r w:rsidRPr="00240887">
        <w:rPr>
          <w:bCs/>
          <w:lang w:eastAsia="en-GB"/>
        </w:rPr>
        <w:t>roduction Queensland</w:t>
      </w:r>
      <w:r w:rsidR="00240887">
        <w:rPr>
          <w:bCs/>
          <w:lang w:eastAsia="en-GB"/>
        </w:rPr>
        <w:t xml:space="preserve"> (SFPQ)</w:t>
      </w:r>
      <w:r w:rsidRPr="00240887">
        <w:rPr>
          <w:bCs/>
          <w:lang w:eastAsia="en-GB"/>
        </w:rPr>
        <w:t xml:space="preserve"> advised that the cost of compliance monitoring based on high risk </w:t>
      </w:r>
      <w:r w:rsidR="00240887">
        <w:rPr>
          <w:bCs/>
          <w:lang w:eastAsia="en-GB"/>
        </w:rPr>
        <w:t>(</w:t>
      </w:r>
      <w:r w:rsidRPr="00240887">
        <w:rPr>
          <w:bCs/>
          <w:lang w:eastAsia="en-GB"/>
        </w:rPr>
        <w:t>2 per annum</w:t>
      </w:r>
      <w:r w:rsidR="00240887">
        <w:rPr>
          <w:bCs/>
          <w:lang w:eastAsia="en-GB"/>
        </w:rPr>
        <w:t>)</w:t>
      </w:r>
      <w:r w:rsidRPr="00240887">
        <w:rPr>
          <w:bCs/>
          <w:lang w:eastAsia="en-GB"/>
        </w:rPr>
        <w:t xml:space="preserve"> would be in the order of approximately $540 ($255.65 excl</w:t>
      </w:r>
      <w:r w:rsidR="00240887">
        <w:rPr>
          <w:bCs/>
          <w:lang w:eastAsia="en-GB"/>
        </w:rPr>
        <w:t>uding GST per hour). </w:t>
      </w:r>
      <w:r w:rsidRPr="00240887">
        <w:rPr>
          <w:bCs/>
          <w:lang w:eastAsia="en-GB"/>
        </w:rPr>
        <w:t xml:space="preserve">The length of the audit would be dependent upon their ability to provide the </w:t>
      </w:r>
      <w:r w:rsidR="00240887">
        <w:rPr>
          <w:bCs/>
          <w:lang w:eastAsia="en-GB"/>
        </w:rPr>
        <w:t>necessary</w:t>
      </w:r>
      <w:r w:rsidRPr="00240887">
        <w:rPr>
          <w:bCs/>
          <w:lang w:eastAsia="en-GB"/>
        </w:rPr>
        <w:t xml:space="preserve"> information</w:t>
      </w:r>
      <w:r w:rsidR="00240887">
        <w:rPr>
          <w:bCs/>
          <w:lang w:eastAsia="en-GB"/>
        </w:rPr>
        <w:t xml:space="preserve"> and would be expected to be</w:t>
      </w:r>
      <w:r w:rsidRPr="00240887">
        <w:rPr>
          <w:bCs/>
          <w:lang w:eastAsia="en-GB"/>
        </w:rPr>
        <w:t xml:space="preserve"> a maximum of 2 hours.  These costs are fully cost recovered and each applicant would also be subject to an accreditation fee as a ‘processor’ as they are making cheese.  </w:t>
      </w:r>
      <w:r w:rsidR="00240887">
        <w:rPr>
          <w:bCs/>
          <w:lang w:eastAsia="en-GB"/>
        </w:rPr>
        <w:t>SFPQ</w:t>
      </w:r>
      <w:r w:rsidRPr="00240887">
        <w:rPr>
          <w:bCs/>
          <w:lang w:eastAsia="en-GB"/>
        </w:rPr>
        <w:t xml:space="preserve"> has one standard fee for anyone operating as a processor of approximately $1360 along with a one off application fee in the order of $140.</w:t>
      </w:r>
    </w:p>
    <w:p w:rsidR="0064349F" w:rsidRDefault="0064349F" w:rsidP="005618FF">
      <w:pPr>
        <w:pBdr>
          <w:top w:val="single" w:sz="12" w:space="1" w:color="auto"/>
          <w:left w:val="single" w:sz="12" w:space="4" w:color="auto"/>
          <w:bottom w:val="single" w:sz="12" w:space="1" w:color="auto"/>
          <w:right w:val="single" w:sz="12" w:space="4" w:color="auto"/>
        </w:pBdr>
        <w:shd w:val="pct5" w:color="auto" w:fill="auto"/>
        <w:rPr>
          <w:rFonts w:cs="Arial"/>
          <w:szCs w:val="22"/>
          <w:lang w:val="en-AU"/>
        </w:rPr>
      </w:pPr>
    </w:p>
    <w:p w:rsidR="00485E84" w:rsidRDefault="00485E84" w:rsidP="005618FF">
      <w:pPr>
        <w:pStyle w:val="FSBullet1"/>
        <w:numPr>
          <w:ilvl w:val="0"/>
          <w:numId w:val="0"/>
        </w:numPr>
        <w:ind w:left="1701" w:hanging="1695"/>
        <w:rPr>
          <w:szCs w:val="22"/>
        </w:rPr>
      </w:pPr>
      <w:r>
        <w:rPr>
          <w:szCs w:val="22"/>
        </w:rPr>
        <w:t xml:space="preserve"> </w:t>
      </w:r>
      <w:r>
        <w:rPr>
          <w:szCs w:val="22"/>
        </w:rPr>
        <w:tab/>
      </w:r>
    </w:p>
    <w:p w:rsidR="00872E8E" w:rsidRDefault="00197B41" w:rsidP="00197B41">
      <w:pPr>
        <w:pStyle w:val="FSBullet1"/>
        <w:numPr>
          <w:ilvl w:val="0"/>
          <w:numId w:val="0"/>
        </w:numPr>
        <w:ind w:left="1695" w:hanging="1695"/>
      </w:pPr>
      <w:r w:rsidRPr="00D916DC">
        <w:rPr>
          <w:i/>
        </w:rPr>
        <w:t>Industry:</w:t>
      </w:r>
      <w:r w:rsidRPr="005C18EC">
        <w:tab/>
      </w:r>
    </w:p>
    <w:p w:rsidR="00872E8E" w:rsidRDefault="00872E8E" w:rsidP="00197B41">
      <w:pPr>
        <w:pStyle w:val="FSBullet1"/>
        <w:numPr>
          <w:ilvl w:val="0"/>
          <w:numId w:val="0"/>
        </w:numPr>
        <w:ind w:left="1695" w:hanging="1695"/>
      </w:pPr>
    </w:p>
    <w:p w:rsidR="00197B41" w:rsidRDefault="00872E8E" w:rsidP="00197B41">
      <w:pPr>
        <w:pStyle w:val="FSBullet1"/>
        <w:numPr>
          <w:ilvl w:val="0"/>
          <w:numId w:val="0"/>
        </w:numPr>
        <w:ind w:left="1695" w:hanging="1695"/>
      </w:pPr>
      <w:r>
        <w:t>Benefits</w:t>
      </w:r>
      <w:r w:rsidR="003E7E9C">
        <w:tab/>
      </w:r>
      <w:r w:rsidR="00197B41">
        <w:rPr>
          <w:rFonts w:eastAsia="Calibri"/>
        </w:rPr>
        <w:t>C</w:t>
      </w:r>
      <w:r w:rsidR="00197B41" w:rsidRPr="00F03942">
        <w:rPr>
          <w:rFonts w:eastAsia="Calibri"/>
        </w:rPr>
        <w:t>urrent dairy producers and processors, businesses looking to enter a raw milk products industry, importers and retailers</w:t>
      </w:r>
      <w:r w:rsidR="00197B41">
        <w:rPr>
          <w:rFonts w:eastAsia="Calibri"/>
        </w:rPr>
        <w:t xml:space="preserve"> would benefit </w:t>
      </w:r>
      <w:r w:rsidR="00197B41">
        <w:t>from a greater range of safe raw milk products</w:t>
      </w:r>
      <w:r w:rsidR="00197B41" w:rsidRPr="005C18EC">
        <w:t xml:space="preserve"> compliant with the Code, allowing broader market access.</w:t>
      </w:r>
    </w:p>
    <w:p w:rsidR="00240887" w:rsidRPr="00240887" w:rsidRDefault="00240887" w:rsidP="00240887">
      <w:pPr>
        <w:rPr>
          <w:lang w:bidi="ar-SA"/>
        </w:rPr>
      </w:pPr>
    </w:p>
    <w:p w:rsidR="00F04236" w:rsidRPr="00F04236" w:rsidRDefault="00F04236" w:rsidP="00F04236">
      <w:pPr>
        <w:ind w:left="1695"/>
        <w:rPr>
          <w:lang w:bidi="ar-SA"/>
        </w:rPr>
      </w:pPr>
      <w:r>
        <w:t xml:space="preserve">The draft variations are deregulatory in nature as </w:t>
      </w:r>
      <w:r w:rsidR="006D350E">
        <w:t xml:space="preserve">they </w:t>
      </w:r>
      <w:proofErr w:type="gramStart"/>
      <w:r>
        <w:t>removes</w:t>
      </w:r>
      <w:proofErr w:type="gramEnd"/>
      <w:r>
        <w:t xml:space="preserve"> the need for industry to lodge applications to amend the Code to permit the sale of certain raw milk products. </w:t>
      </w:r>
      <w:r w:rsidRPr="008834DC">
        <w:t>Where an application is likely to result in an amendment to the Code that provides exclusive benefits to the applicant, the application is considered to confer an ‘exclusive capturable commercial benefit’ (ECCB) and the applicant is required to pay the full cost of processing their application</w:t>
      </w:r>
      <w:r>
        <w:t xml:space="preserve">. The associated cost could be greater than $100,000 which is </w:t>
      </w:r>
      <w:r w:rsidR="003E7E9C">
        <w:t xml:space="preserve">likely to be </w:t>
      </w:r>
      <w:r>
        <w:t>prohibitive for small businesses</w:t>
      </w:r>
      <w:r w:rsidR="003E7E9C">
        <w:t>.</w:t>
      </w:r>
    </w:p>
    <w:p w:rsidR="00872E8E" w:rsidRDefault="00872E8E" w:rsidP="00872E8E">
      <w:pPr>
        <w:rPr>
          <w:lang w:bidi="ar-SA"/>
        </w:rPr>
      </w:pPr>
    </w:p>
    <w:p w:rsidR="0000706D" w:rsidRPr="00EF7F2E" w:rsidRDefault="00872E8E" w:rsidP="0000706D">
      <w:pPr>
        <w:ind w:left="1695" w:hanging="1695"/>
        <w:rPr>
          <w:rFonts w:eastAsiaTheme="minorHAnsi" w:cstheme="minorBidi"/>
        </w:rPr>
      </w:pPr>
      <w:r>
        <w:rPr>
          <w:lang w:bidi="ar-SA"/>
        </w:rPr>
        <w:t>Costs</w:t>
      </w:r>
      <w:r w:rsidR="0000706D">
        <w:rPr>
          <w:lang w:bidi="ar-SA"/>
        </w:rPr>
        <w:tab/>
      </w:r>
      <w:r w:rsidR="0000706D">
        <w:rPr>
          <w:lang w:bidi="ar-SA"/>
        </w:rPr>
        <w:tab/>
      </w:r>
      <w:r w:rsidR="0000706D" w:rsidRPr="00A21FC2">
        <w:rPr>
          <w:rFonts w:eastAsiaTheme="minorHAnsi" w:cs="Arial"/>
        </w:rPr>
        <w:t>The m</w:t>
      </w:r>
      <w:r w:rsidR="0000706D">
        <w:rPr>
          <w:rFonts w:eastAsiaTheme="minorHAnsi" w:cstheme="minorBidi"/>
        </w:rPr>
        <w:t xml:space="preserve">easures to be specified in Standard 4.2.4 to allow for raw milk product manufacture are consistent with requirements imposed internationally where raw milk products are permitted and are required to support safe production. </w:t>
      </w:r>
      <w:r w:rsidR="009557ED">
        <w:rPr>
          <w:rFonts w:eastAsiaTheme="minorHAnsi" w:cstheme="minorBidi"/>
        </w:rPr>
        <w:t xml:space="preserve">The uptake by </w:t>
      </w:r>
      <w:r w:rsidR="009557ED" w:rsidRPr="009557ED">
        <w:rPr>
          <w:rFonts w:eastAsiaTheme="minorHAnsi" w:cstheme="minorBidi"/>
        </w:rPr>
        <w:t>business would be part of a voluntary business decision to produce these products</w:t>
      </w:r>
      <w:r w:rsidR="009557ED">
        <w:rPr>
          <w:rFonts w:eastAsiaTheme="minorHAnsi" w:cstheme="minorBidi"/>
        </w:rPr>
        <w:t xml:space="preserve"> if they saw the benefits as likely to exceed the costs</w:t>
      </w:r>
      <w:r w:rsidR="0000706D">
        <w:rPr>
          <w:rFonts w:eastAsiaTheme="minorHAnsi" w:cstheme="minorBidi"/>
        </w:rPr>
        <w:t xml:space="preserve">. </w:t>
      </w:r>
    </w:p>
    <w:p w:rsidR="00872E8E" w:rsidRPr="00872E8E" w:rsidRDefault="00872E8E" w:rsidP="00872E8E">
      <w:pPr>
        <w:rPr>
          <w:lang w:bidi="ar-SA"/>
        </w:rPr>
      </w:pPr>
    </w:p>
    <w:p w:rsidR="00197B41" w:rsidRDefault="00197B41" w:rsidP="00197B41">
      <w:pPr>
        <w:pStyle w:val="FSBullet1"/>
        <w:numPr>
          <w:ilvl w:val="0"/>
          <w:numId w:val="0"/>
        </w:numPr>
        <w:ind w:left="567"/>
      </w:pPr>
    </w:p>
    <w:p w:rsidR="00A461AB" w:rsidRDefault="00A461AB" w:rsidP="00A461AB">
      <w:pPr>
        <w:pStyle w:val="FSBullet1"/>
        <w:numPr>
          <w:ilvl w:val="0"/>
          <w:numId w:val="0"/>
        </w:numPr>
      </w:pPr>
      <w:r>
        <w:t>This analysis indicates</w:t>
      </w:r>
      <w:r w:rsidR="00197B41">
        <w:t xml:space="preserve"> that the</w:t>
      </w:r>
      <w:r w:rsidR="00197B41" w:rsidRPr="00400169">
        <w:t xml:space="preserve"> potential </w:t>
      </w:r>
      <w:r>
        <w:t xml:space="preserve">costs that would arise from the draft amendments to Standards 4.2.4, 4.2.4A and 1.6.1 do not outweigh the benefits. </w:t>
      </w:r>
    </w:p>
    <w:p w:rsidR="00197B41" w:rsidRDefault="00197B41" w:rsidP="00197B41">
      <w:pPr>
        <w:pStyle w:val="Heading4"/>
      </w:pPr>
      <w:r>
        <w:t>2.</w:t>
      </w:r>
      <w:r w:rsidR="00194C79">
        <w:t>2</w:t>
      </w:r>
      <w:r>
        <w:t>.1.2</w:t>
      </w:r>
      <w:r>
        <w:tab/>
        <w:t>Other measures</w:t>
      </w:r>
    </w:p>
    <w:p w:rsidR="00197B41" w:rsidRDefault="00197B41" w:rsidP="00197B41">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w:t>
      </w:r>
      <w:r w:rsidRPr="000F2ED5">
        <w:t>e Proposal.</w:t>
      </w:r>
    </w:p>
    <w:p w:rsidR="00197B41" w:rsidRDefault="00197B41" w:rsidP="00197B41">
      <w:pPr>
        <w:rPr>
          <w:color w:val="FF0000"/>
        </w:rPr>
      </w:pPr>
    </w:p>
    <w:p w:rsidR="00990B9C" w:rsidRDefault="00197B41" w:rsidP="00197B41">
      <w:r w:rsidRPr="006A34CD">
        <w:t xml:space="preserve">Standard 4.2.4 </w:t>
      </w:r>
      <w:r>
        <w:t xml:space="preserve">currently </w:t>
      </w:r>
      <w:r w:rsidRPr="006A34CD">
        <w:t xml:space="preserve">prescribes milk production, transport and processing measures that must be used for milk and dairy processing which restrict the use of raw milk. An amendment to the </w:t>
      </w:r>
      <w:r>
        <w:t>S</w:t>
      </w:r>
      <w:r w:rsidRPr="006A34CD">
        <w:t xml:space="preserve">tandard is needed to change current requirements. </w:t>
      </w:r>
      <w:r w:rsidR="00990B9C">
        <w:br w:type="page"/>
      </w:r>
    </w:p>
    <w:p w:rsidR="00197B41" w:rsidRPr="006A34CD" w:rsidRDefault="00197B41" w:rsidP="00197B41">
      <w:r>
        <w:lastRenderedPageBreak/>
        <w:t xml:space="preserve">The additional through chain measures required to support the safe production of raw milk products are </w:t>
      </w:r>
      <w:r w:rsidRPr="006A34CD">
        <w:t>consistent with regulatory requirements in other countries where raw milk products are permitted.</w:t>
      </w:r>
    </w:p>
    <w:p w:rsidR="00197B41" w:rsidRDefault="00197B41" w:rsidP="00197B41">
      <w:pPr>
        <w:pStyle w:val="Heading4"/>
      </w:pPr>
      <w:r>
        <w:t>2.</w:t>
      </w:r>
      <w:r w:rsidR="00194C79">
        <w:t>2</w:t>
      </w:r>
      <w:r>
        <w:t>.1.3</w:t>
      </w:r>
      <w:r>
        <w:tab/>
        <w:t>A</w:t>
      </w:r>
      <w:r w:rsidRPr="00914030">
        <w:t>ny relevant New Zealand standards</w:t>
      </w:r>
    </w:p>
    <w:p w:rsidR="00197B41" w:rsidRDefault="00197B41" w:rsidP="00197B41">
      <w:r w:rsidRPr="006A34CD">
        <w:t>Standard</w:t>
      </w:r>
      <w:r w:rsidR="0013255D">
        <w:t>s</w:t>
      </w:r>
      <w:r w:rsidRPr="006A34CD">
        <w:t xml:space="preserve"> 4.2.4 </w:t>
      </w:r>
      <w:r w:rsidR="0013255D">
        <w:t>and 4.2.4A are</w:t>
      </w:r>
      <w:r w:rsidRPr="006A34CD">
        <w:t xml:space="preserve"> Australia</w:t>
      </w:r>
      <w:r w:rsidR="00A27917">
        <w:t xml:space="preserve"> </w:t>
      </w:r>
      <w:r w:rsidRPr="006A34CD">
        <w:t>only standard</w:t>
      </w:r>
      <w:r w:rsidR="0013255D">
        <w:t>s</w:t>
      </w:r>
      <w:r w:rsidRPr="006A34CD">
        <w:t>.</w:t>
      </w:r>
    </w:p>
    <w:p w:rsidR="00197B41" w:rsidRDefault="00197B41" w:rsidP="00197B41"/>
    <w:p w:rsidR="0060587D" w:rsidRDefault="0060587D" w:rsidP="00197B41"/>
    <w:p w:rsidR="00197B41" w:rsidRDefault="00197B41" w:rsidP="00197B41">
      <w:pPr>
        <w:rPr>
          <w:iCs/>
        </w:rPr>
      </w:pPr>
      <w:r w:rsidRPr="006A34CD">
        <w:t>New Zealand has its own food safety legislation for food businesses and primary producers which is developed by the Ministry for Primary Industries (MPI)</w:t>
      </w:r>
      <w:r>
        <w:t xml:space="preserve">. </w:t>
      </w:r>
      <w:r w:rsidRPr="006A34CD">
        <w:t>New Zealand</w:t>
      </w:r>
      <w:r>
        <w:t xml:space="preserve"> </w:t>
      </w:r>
      <w:r w:rsidRPr="006A34CD">
        <w:rPr>
          <w:iCs/>
        </w:rPr>
        <w:t>introduced new regulations that allow for production and importatio</w:t>
      </w:r>
      <w:r>
        <w:rPr>
          <w:iCs/>
        </w:rPr>
        <w:t>n of raw milk products in 2009:</w:t>
      </w:r>
      <w:r w:rsidRPr="00464ED5">
        <w:rPr>
          <w:i/>
        </w:rPr>
        <w:t xml:space="preserve"> </w:t>
      </w:r>
      <w:r w:rsidRPr="00600281">
        <w:rPr>
          <w:i/>
        </w:rPr>
        <w:t>Animal Products (Raw Milk Products Specifications) Notice 2009</w:t>
      </w:r>
      <w:r>
        <w:t>.</w:t>
      </w:r>
    </w:p>
    <w:p w:rsidR="00197B41" w:rsidRDefault="00197B41" w:rsidP="00197B41">
      <w:pPr>
        <w:rPr>
          <w:iCs/>
        </w:rPr>
      </w:pPr>
    </w:p>
    <w:p w:rsidR="00197B41" w:rsidRDefault="00197B41" w:rsidP="00197B41">
      <w:pPr>
        <w:rPr>
          <w:iCs/>
        </w:rPr>
      </w:pPr>
      <w:r w:rsidRPr="006A34CD">
        <w:rPr>
          <w:iCs/>
        </w:rPr>
        <w:t>FSANZ has consulted with New Zealand on the approach taken by each country and the</w:t>
      </w:r>
    </w:p>
    <w:p w:rsidR="00197B41" w:rsidRDefault="00197B41" w:rsidP="00197B41">
      <w:pPr>
        <w:rPr>
          <w:rFonts w:cs="Arial"/>
          <w:szCs w:val="22"/>
        </w:rPr>
      </w:pPr>
      <w:proofErr w:type="gramStart"/>
      <w:r w:rsidRPr="006A34CD">
        <w:rPr>
          <w:rFonts w:cs="Arial"/>
          <w:szCs w:val="22"/>
        </w:rPr>
        <w:t>category</w:t>
      </w:r>
      <w:proofErr w:type="gramEnd"/>
      <w:r>
        <w:rPr>
          <w:rFonts w:cs="Arial"/>
          <w:szCs w:val="22"/>
        </w:rPr>
        <w:t xml:space="preserve"> </w:t>
      </w:r>
      <w:r w:rsidRPr="006A34CD">
        <w:rPr>
          <w:rFonts w:cs="Arial"/>
          <w:szCs w:val="22"/>
        </w:rPr>
        <w:t>approach developed under P1007 is consistent with New Zealand.</w:t>
      </w:r>
    </w:p>
    <w:p w:rsidR="00197B41" w:rsidRPr="00914030" w:rsidRDefault="00197B41" w:rsidP="00197B41">
      <w:pPr>
        <w:pStyle w:val="Heading4"/>
      </w:pPr>
      <w:r>
        <w:t>2.</w:t>
      </w:r>
      <w:r w:rsidR="00194C79">
        <w:t>2</w:t>
      </w:r>
      <w:r>
        <w:t>.1.4</w:t>
      </w:r>
      <w:r>
        <w:tab/>
        <w:t>Any other relevant matters</w:t>
      </w:r>
    </w:p>
    <w:p w:rsidR="000B1DE9" w:rsidRPr="000B1DE9" w:rsidRDefault="00F77BB3" w:rsidP="00197B41">
      <w:pPr>
        <w:pStyle w:val="Heading3"/>
        <w:rPr>
          <w:b w:val="0"/>
        </w:rPr>
      </w:pPr>
      <w:r w:rsidRPr="000B1DE9">
        <w:rPr>
          <w:b w:val="0"/>
        </w:rPr>
        <w:t>There are no other relevant matters.</w:t>
      </w:r>
      <w:bookmarkStart w:id="43" w:name="_Toc390696278"/>
      <w:bookmarkStart w:id="44" w:name="_Toc300761897"/>
      <w:bookmarkStart w:id="45" w:name="_Toc300933440"/>
    </w:p>
    <w:p w:rsidR="00197B41" w:rsidRPr="00914030" w:rsidRDefault="00197B41" w:rsidP="00197B41">
      <w:pPr>
        <w:pStyle w:val="Heading3"/>
      </w:pPr>
      <w:r>
        <w:t>2.</w:t>
      </w:r>
      <w:r w:rsidR="00194C79">
        <w:t>2</w:t>
      </w:r>
      <w:r>
        <w:t>.2</w:t>
      </w:r>
      <w:r w:rsidRPr="00914030">
        <w:t>.</w:t>
      </w:r>
      <w:r w:rsidRPr="00914030">
        <w:tab/>
      </w:r>
      <w:r>
        <w:t>Subsection 18(1)</w:t>
      </w:r>
      <w:bookmarkEnd w:id="43"/>
      <w:r>
        <w:t xml:space="preserve"> </w:t>
      </w:r>
      <w:bookmarkEnd w:id="44"/>
      <w:bookmarkEnd w:id="45"/>
    </w:p>
    <w:p w:rsidR="00197B41" w:rsidRPr="00914030" w:rsidRDefault="00197B41" w:rsidP="00197B41">
      <w:r w:rsidRPr="00914030">
        <w:rPr>
          <w:rFonts w:cs="Arial"/>
        </w:rPr>
        <w:t xml:space="preserve">FSANZ has also </w:t>
      </w:r>
      <w:r w:rsidRPr="00914030">
        <w:t xml:space="preserve">considered the three objectives </w:t>
      </w:r>
      <w:r w:rsidR="00060C41">
        <w:t xml:space="preserve">listed </w:t>
      </w:r>
      <w:r w:rsidRPr="00914030">
        <w:t xml:space="preserve">in subsection 18(1) of the </w:t>
      </w:r>
      <w:r>
        <w:t>FSANZ Act during the assessment.</w:t>
      </w:r>
    </w:p>
    <w:p w:rsidR="00197B41" w:rsidRPr="00914030" w:rsidRDefault="00197B41" w:rsidP="00197B41">
      <w:pPr>
        <w:pStyle w:val="Heading4"/>
        <w:rPr>
          <w:lang w:eastAsia="en-AU"/>
        </w:rPr>
      </w:pPr>
      <w:bookmarkStart w:id="46" w:name="_Toc297029117"/>
      <w:bookmarkStart w:id="47" w:name="_Toc300761898"/>
      <w:bookmarkStart w:id="48" w:name="_Toc300933441"/>
      <w:r>
        <w:rPr>
          <w:lang w:eastAsia="en-AU"/>
        </w:rPr>
        <w:t>2.</w:t>
      </w:r>
      <w:r w:rsidR="00194C79">
        <w:rPr>
          <w:lang w:eastAsia="en-AU"/>
        </w:rPr>
        <w:t>2</w:t>
      </w:r>
      <w:r>
        <w:rPr>
          <w:lang w:eastAsia="en-AU"/>
        </w:rPr>
        <w:t>.2</w:t>
      </w:r>
      <w:r w:rsidRPr="00914030">
        <w:rPr>
          <w:lang w:eastAsia="en-AU"/>
        </w:rPr>
        <w:t>.1</w:t>
      </w:r>
      <w:r w:rsidRPr="00914030">
        <w:rPr>
          <w:lang w:eastAsia="en-AU"/>
        </w:rPr>
        <w:tab/>
        <w:t>Protection of public health and safety</w:t>
      </w:r>
      <w:bookmarkEnd w:id="46"/>
      <w:bookmarkEnd w:id="47"/>
      <w:bookmarkEnd w:id="48"/>
    </w:p>
    <w:p w:rsidR="00197B41" w:rsidRPr="006A34CD" w:rsidRDefault="00197B41" w:rsidP="00197B41">
      <w:r w:rsidRPr="006A34CD">
        <w:t xml:space="preserve">The assessment framework developed under P1007 defined three categories of products </w:t>
      </w:r>
    </w:p>
    <w:p w:rsidR="00422CA8" w:rsidRPr="006A34CD" w:rsidRDefault="00197B41" w:rsidP="00422CA8">
      <w:proofErr w:type="gramStart"/>
      <w:r w:rsidRPr="006A34CD">
        <w:t>based</w:t>
      </w:r>
      <w:proofErr w:type="gramEnd"/>
      <w:r w:rsidRPr="006A34CD">
        <w:t xml:space="preserve"> on the effect processing factors and product properties of the final product have on pathogen survival and growth. </w:t>
      </w:r>
      <w:r w:rsidR="00422CA8" w:rsidRPr="006A34CD">
        <w:t xml:space="preserve">Proposal P1007 concluded that, for category 1 and 2 products, there are combinations of specific production and processing controls that can provide a product with an acceptable level of public health risk. For category 3 products, the level of risk cannot be reduced sufficiently and such products present a high level of public health and safety risk. </w:t>
      </w:r>
    </w:p>
    <w:p w:rsidR="00422CA8" w:rsidRDefault="00422CA8" w:rsidP="00197B41"/>
    <w:p w:rsidR="00197B41" w:rsidRDefault="00197B41" w:rsidP="00197B41">
      <w:r>
        <w:t>In arriving at its</w:t>
      </w:r>
      <w:r w:rsidRPr="006A34CD">
        <w:t xml:space="preserve"> risk management decision</w:t>
      </w:r>
      <w:r>
        <w:t xml:space="preserve"> in P1007, FSANZ</w:t>
      </w:r>
      <w:r w:rsidRPr="006A34CD">
        <w:t xml:space="preserve"> considered the level of risk associated with each category and whether the control measures required for the safe production could be implemented and verified</w:t>
      </w:r>
      <w:r>
        <w:t>:</w:t>
      </w:r>
    </w:p>
    <w:p w:rsidR="00240887" w:rsidRDefault="00240887" w:rsidP="00197B41"/>
    <w:p w:rsidR="00197B41" w:rsidRDefault="00197B41" w:rsidP="003171DA">
      <w:pPr>
        <w:pStyle w:val="FSBullet1"/>
      </w:pPr>
      <w:r w:rsidRPr="006A34CD">
        <w:t xml:space="preserve">Category 3 products present too high a risk to be permitted through changes to the Code. </w:t>
      </w:r>
    </w:p>
    <w:p w:rsidR="00197B41" w:rsidRDefault="00197B41" w:rsidP="003171DA">
      <w:pPr>
        <w:pStyle w:val="FSBullet1"/>
      </w:pPr>
      <w:r w:rsidRPr="006A34CD">
        <w:t xml:space="preserve">Category 1 products presented a negligible to low risk and were permitted through amendments to Standard 4.2.4 under P1007. </w:t>
      </w:r>
    </w:p>
    <w:p w:rsidR="00197B41" w:rsidRDefault="00197B41" w:rsidP="003171DA">
      <w:pPr>
        <w:pStyle w:val="FSBullet1"/>
      </w:pPr>
      <w:r w:rsidRPr="006A34CD">
        <w:t>Category 2 products present a low risk when additional through-chain controls and food safety outcomes are met</w:t>
      </w:r>
      <w:r>
        <w:t xml:space="preserve"> and are the raw milk products within the scope of P1022. </w:t>
      </w:r>
    </w:p>
    <w:p w:rsidR="000B1DE9" w:rsidRDefault="000B1DE9" w:rsidP="000B1DE9">
      <w:pPr>
        <w:rPr>
          <w:lang w:bidi="ar-SA"/>
        </w:rPr>
      </w:pPr>
    </w:p>
    <w:p w:rsidR="000B1DE9" w:rsidRPr="000B1DE9" w:rsidRDefault="000B1DE9" w:rsidP="000B1DE9">
      <w:pPr>
        <w:rPr>
          <w:lang w:bidi="ar-SA"/>
        </w:rPr>
      </w:pPr>
      <w:r>
        <w:rPr>
          <w:lang w:bidi="ar-SA"/>
        </w:rPr>
        <w:t xml:space="preserve">The draft amendments reflect the necessary measures to protect public health and safety. </w:t>
      </w:r>
    </w:p>
    <w:p w:rsidR="00197B41" w:rsidRPr="00914030" w:rsidRDefault="00197B41" w:rsidP="00197B41">
      <w:pPr>
        <w:pStyle w:val="Heading4"/>
        <w:rPr>
          <w:lang w:eastAsia="en-AU"/>
        </w:rPr>
      </w:pPr>
      <w:bookmarkStart w:id="49" w:name="_Toc300761899"/>
      <w:bookmarkStart w:id="50" w:name="_Toc300933442"/>
      <w:r>
        <w:rPr>
          <w:lang w:eastAsia="en-AU"/>
        </w:rPr>
        <w:t>2.</w:t>
      </w:r>
      <w:r w:rsidR="00194C79">
        <w:rPr>
          <w:lang w:eastAsia="en-AU"/>
        </w:rPr>
        <w:t>2</w:t>
      </w:r>
      <w:r>
        <w:rPr>
          <w:lang w:eastAsia="en-AU"/>
        </w:rPr>
        <w:t>.2.</w:t>
      </w:r>
      <w:r w:rsidRPr="00914030">
        <w:rPr>
          <w:lang w:eastAsia="en-AU"/>
        </w:rPr>
        <w:t>2</w:t>
      </w:r>
      <w:r w:rsidRPr="00914030">
        <w:rPr>
          <w:lang w:eastAsia="en-AU"/>
        </w:rPr>
        <w:tab/>
        <w:t>The provision of adequate information relating to food to enable consumers to make informed choices</w:t>
      </w:r>
      <w:bookmarkEnd w:id="49"/>
      <w:bookmarkEnd w:id="50"/>
    </w:p>
    <w:p w:rsidR="00990B9C" w:rsidRDefault="00197B41" w:rsidP="00197B41">
      <w:r w:rsidRPr="006A34CD">
        <w:t xml:space="preserve">FSANZ considers that the existing generic labelling requirements in </w:t>
      </w:r>
      <w:r>
        <w:t xml:space="preserve">Part 1.2 of </w:t>
      </w:r>
      <w:r w:rsidRPr="006A34CD">
        <w:t xml:space="preserve">the Code provide adequate information about raw milk products to enable consumers to make informed choices. </w:t>
      </w:r>
      <w:r w:rsidR="00990B9C">
        <w:br w:type="page"/>
      </w:r>
    </w:p>
    <w:p w:rsidR="00197B41" w:rsidRPr="00BE3818" w:rsidRDefault="00197B41" w:rsidP="00197B41">
      <w:pPr>
        <w:rPr>
          <w:color w:val="00B050"/>
        </w:rPr>
      </w:pPr>
      <w:r w:rsidRPr="006A34CD">
        <w:lastRenderedPageBreak/>
        <w:t>Manufacturers will also not be precluded from providing further voluntary information on raw milk products</w:t>
      </w:r>
      <w:r>
        <w:t xml:space="preserve">. </w:t>
      </w:r>
    </w:p>
    <w:p w:rsidR="00197B41" w:rsidRPr="00914030" w:rsidRDefault="00197B41" w:rsidP="00197B41">
      <w:pPr>
        <w:pStyle w:val="Heading4"/>
        <w:rPr>
          <w:lang w:eastAsia="en-AU"/>
        </w:rPr>
      </w:pPr>
      <w:bookmarkStart w:id="51" w:name="_Toc300761900"/>
      <w:bookmarkStart w:id="52" w:name="_Toc300933443"/>
      <w:r>
        <w:rPr>
          <w:lang w:eastAsia="en-AU"/>
        </w:rPr>
        <w:t>2.</w:t>
      </w:r>
      <w:r w:rsidR="00194C79">
        <w:rPr>
          <w:lang w:eastAsia="en-AU"/>
        </w:rPr>
        <w:t>2</w:t>
      </w:r>
      <w:r>
        <w:rPr>
          <w:lang w:eastAsia="en-AU"/>
        </w:rPr>
        <w:t>.2.</w:t>
      </w:r>
      <w:r w:rsidRPr="00914030">
        <w:rPr>
          <w:lang w:eastAsia="en-AU"/>
        </w:rPr>
        <w:t>3</w:t>
      </w:r>
      <w:r w:rsidRPr="00914030">
        <w:rPr>
          <w:lang w:eastAsia="en-AU"/>
        </w:rPr>
        <w:tab/>
        <w:t>The prevention of misleading or deceptive conduct</w:t>
      </w:r>
      <w:bookmarkEnd w:id="51"/>
      <w:bookmarkEnd w:id="52"/>
    </w:p>
    <w:p w:rsidR="00197B41" w:rsidRPr="006A34CD" w:rsidRDefault="00197B41" w:rsidP="00197B41">
      <w:r w:rsidRPr="006A34CD">
        <w:t>No issues were identified.</w:t>
      </w:r>
    </w:p>
    <w:p w:rsidR="00197B41" w:rsidRPr="00914030" w:rsidRDefault="00197B41" w:rsidP="00197B41">
      <w:pPr>
        <w:pStyle w:val="Heading3"/>
      </w:pPr>
      <w:bookmarkStart w:id="53" w:name="_Toc300761901"/>
      <w:bookmarkStart w:id="54" w:name="_Toc300933444"/>
      <w:bookmarkStart w:id="55" w:name="_Toc390696279"/>
      <w:r>
        <w:t>2.</w:t>
      </w:r>
      <w:r w:rsidR="00194C79">
        <w:t>2</w:t>
      </w:r>
      <w:r>
        <w:t>.3</w:t>
      </w:r>
      <w:r w:rsidRPr="00914030">
        <w:tab/>
        <w:t xml:space="preserve">Subsection 18(2) </w:t>
      </w:r>
      <w:bookmarkEnd w:id="53"/>
      <w:bookmarkEnd w:id="54"/>
      <w:r w:rsidRPr="00914030">
        <w:t>considerations</w:t>
      </w:r>
      <w:bookmarkEnd w:id="55"/>
    </w:p>
    <w:p w:rsidR="00197B41" w:rsidRPr="00914030" w:rsidRDefault="00197B41" w:rsidP="00197B41">
      <w:pPr>
        <w:rPr>
          <w:rFonts w:cs="Arial"/>
        </w:rPr>
      </w:pPr>
      <w:r w:rsidRPr="00914030">
        <w:rPr>
          <w:rFonts w:cs="Arial"/>
        </w:rPr>
        <w:t>FSANZ has also had regard to:</w:t>
      </w:r>
    </w:p>
    <w:p w:rsidR="00197B41" w:rsidRPr="00914030" w:rsidRDefault="00197B41" w:rsidP="00197B41">
      <w:pPr>
        <w:rPr>
          <w:rFonts w:cs="Arial"/>
        </w:rPr>
      </w:pPr>
    </w:p>
    <w:p w:rsidR="00197B41" w:rsidRPr="008828D9" w:rsidRDefault="00197B41" w:rsidP="00197B41">
      <w:pPr>
        <w:pStyle w:val="FSBullet1"/>
        <w:rPr>
          <w:b/>
        </w:rPr>
      </w:pPr>
      <w:r w:rsidRPr="008828D9">
        <w:rPr>
          <w:b/>
        </w:rPr>
        <w:t>the need for standards to be based on risk analysis using the best available scientific evidence</w:t>
      </w:r>
    </w:p>
    <w:p w:rsidR="00422CA8" w:rsidRDefault="00422CA8" w:rsidP="004F72BB"/>
    <w:p w:rsidR="004F72BB" w:rsidRPr="00FD0D2A" w:rsidRDefault="004F72BB" w:rsidP="004F72BB">
      <w:pPr>
        <w:rPr>
          <w:lang w:bidi="ar-SA"/>
        </w:rPr>
      </w:pPr>
      <w:r w:rsidRPr="00FD0D2A">
        <w:rPr>
          <w:lang w:bidi="ar-SA"/>
        </w:rPr>
        <w:t>In assessing P1007, FSANZ prepared three risk assessments to generate information on the public health risks which may be associated with raw milk products</w:t>
      </w:r>
      <w:r>
        <w:rPr>
          <w:lang w:bidi="ar-SA"/>
        </w:rPr>
        <w:t>. These assessments were used to inform the risk management for P1022:</w:t>
      </w:r>
    </w:p>
    <w:p w:rsidR="004F72BB" w:rsidRPr="00FD0D2A" w:rsidRDefault="004F72BB" w:rsidP="004F72BB">
      <w:pPr>
        <w:rPr>
          <w:lang w:bidi="ar-SA"/>
        </w:rPr>
      </w:pPr>
    </w:p>
    <w:p w:rsidR="004F72BB" w:rsidRPr="00FD0D2A" w:rsidRDefault="004F72BB" w:rsidP="004F72BB">
      <w:pPr>
        <w:widowControl/>
        <w:rPr>
          <w:rFonts w:cs="Arial"/>
          <w:lang w:bidi="ar-SA"/>
        </w:rPr>
      </w:pPr>
      <w:r w:rsidRPr="00FD0D2A">
        <w:rPr>
          <w:rFonts w:cs="Arial"/>
          <w:lang w:bidi="ar-SA"/>
        </w:rPr>
        <w:t xml:space="preserve">The </w:t>
      </w:r>
      <w:hyperlink r:id="rId22" w:history="1">
        <w:r w:rsidRPr="00FD0D2A">
          <w:rPr>
            <w:rFonts w:cs="Arial"/>
            <w:i/>
            <w:color w:val="3333FF"/>
            <w:u w:val="single"/>
            <w:lang w:bidi="ar-SA"/>
          </w:rPr>
          <w:t>Microbiological Risk Assessment of Raw Milk Cheese</w:t>
        </w:r>
      </w:hyperlink>
      <w:r w:rsidRPr="00FD0D2A">
        <w:rPr>
          <w:rFonts w:cs="Arial"/>
          <w:lang w:bidi="ar-SA"/>
        </w:rPr>
        <w:t xml:space="preserve"> (FSANZ 2009a) was used to help identify the factors that have the greatest contribution to pathogen control during cheese manufacture and the key parameters for determining pathogen reduction, and conditions for growth and no growth.</w:t>
      </w:r>
    </w:p>
    <w:p w:rsidR="004F72BB" w:rsidRPr="00FD0D2A" w:rsidRDefault="004F72BB" w:rsidP="004F72BB">
      <w:pPr>
        <w:rPr>
          <w:rFonts w:cs="Arial"/>
          <w:lang w:bidi="ar-SA"/>
        </w:rPr>
      </w:pPr>
      <w:r w:rsidRPr="00FD0D2A">
        <w:rPr>
          <w:rFonts w:cs="Arial"/>
          <w:lang w:bidi="ar-SA"/>
        </w:rPr>
        <w:t xml:space="preserve"> </w:t>
      </w:r>
    </w:p>
    <w:p w:rsidR="004F72BB" w:rsidRPr="00FD0D2A" w:rsidRDefault="004F72BB" w:rsidP="004F72BB">
      <w:pPr>
        <w:widowControl/>
        <w:rPr>
          <w:rFonts w:cs="Arial"/>
          <w:lang w:bidi="ar-SA"/>
        </w:rPr>
      </w:pPr>
      <w:r w:rsidRPr="00FD0D2A">
        <w:rPr>
          <w:rFonts w:cs="Arial"/>
          <w:lang w:bidi="ar-SA"/>
        </w:rPr>
        <w:t xml:space="preserve">The </w:t>
      </w:r>
      <w:hyperlink r:id="rId23" w:history="1">
        <w:r w:rsidRPr="00FD0D2A">
          <w:rPr>
            <w:rFonts w:cs="Arial"/>
            <w:i/>
            <w:color w:val="3333FF"/>
            <w:u w:val="single"/>
            <w:lang w:bidi="ar-SA"/>
          </w:rPr>
          <w:t>Microbiological Risk Assessment of Raw Goat Milk</w:t>
        </w:r>
      </w:hyperlink>
      <w:r w:rsidRPr="00FD0D2A">
        <w:rPr>
          <w:rFonts w:cs="Arial"/>
          <w:lang w:bidi="ar-SA"/>
        </w:rPr>
        <w:t xml:space="preserve"> (FSANZ 2009b) and </w:t>
      </w:r>
      <w:hyperlink r:id="rId24" w:history="1">
        <w:r w:rsidRPr="00FD0D2A">
          <w:rPr>
            <w:rFonts w:cs="Arial"/>
            <w:i/>
            <w:color w:val="3333FF"/>
            <w:u w:val="single"/>
            <w:lang w:bidi="ar-SA"/>
          </w:rPr>
          <w:t>Microbiological Risk Assessment of Raw Cow Milk</w:t>
        </w:r>
      </w:hyperlink>
      <w:r w:rsidRPr="00FD0D2A">
        <w:rPr>
          <w:rFonts w:cs="Arial"/>
          <w:lang w:bidi="ar-SA"/>
        </w:rPr>
        <w:t xml:space="preserve"> (FSANZ 2009c) highlighted the milk production factors that affect the prevalence of pathogens in raw milk as well as the risks associated with consumption of raw drinking milk. </w:t>
      </w:r>
      <w:r w:rsidR="007C43D6">
        <w:rPr>
          <w:rFonts w:cs="Arial"/>
          <w:lang w:bidi="ar-SA"/>
        </w:rPr>
        <w:t xml:space="preserve">The access details for these documents are listed in section 4.  </w:t>
      </w:r>
    </w:p>
    <w:p w:rsidR="004F72BB" w:rsidRPr="00FD0D2A" w:rsidRDefault="004F72BB" w:rsidP="004F72BB">
      <w:pPr>
        <w:rPr>
          <w:lang w:bidi="ar-SA"/>
        </w:rPr>
      </w:pPr>
    </w:p>
    <w:p w:rsidR="004F72BB" w:rsidRPr="00FD0D2A" w:rsidRDefault="004F72BB" w:rsidP="004F72BB">
      <w:pPr>
        <w:rPr>
          <w:rFonts w:cs="Arial"/>
        </w:rPr>
      </w:pPr>
      <w:r w:rsidRPr="00FD0D2A">
        <w:rPr>
          <w:rFonts w:cs="Arial"/>
        </w:rPr>
        <w:t xml:space="preserve">The </w:t>
      </w:r>
      <w:r w:rsidRPr="00FD0D2A">
        <w:rPr>
          <w:rFonts w:cs="Arial"/>
          <w:i/>
        </w:rPr>
        <w:t>Microbiological Risk Assessment of Raw Milk Cheese</w:t>
      </w:r>
      <w:r w:rsidRPr="00FD0D2A">
        <w:rPr>
          <w:rFonts w:cs="Arial"/>
        </w:rPr>
        <w:t xml:space="preserve"> qualitatively determined the level of risk for a number of selected cheese styles (cheddar, blue, feta, camembert). The quantitative modelling in the exposure assessment component indicated the importance of pH and salt in moisture parameters in determining whether pathogens survive or grow and, therefore, the level of risk presented.</w:t>
      </w:r>
      <w:r w:rsidRPr="00FD0D2A">
        <w:rPr>
          <w:lang w:bidi="ar-SA"/>
        </w:rPr>
        <w:t xml:space="preserve"> The potential control measures for raw milk cheese identified in the risk assessment included:</w:t>
      </w:r>
    </w:p>
    <w:p w:rsidR="004F72BB" w:rsidRPr="00FD0D2A" w:rsidRDefault="004F72BB" w:rsidP="004F72BB">
      <w:pPr>
        <w:rPr>
          <w:lang w:bidi="ar-SA"/>
        </w:rPr>
      </w:pPr>
      <w:r w:rsidRPr="00FD0D2A">
        <w:rPr>
          <w:lang w:bidi="ar-SA"/>
        </w:rPr>
        <w:t xml:space="preserve"> </w:t>
      </w:r>
    </w:p>
    <w:p w:rsidR="004F72BB" w:rsidRPr="00FD0D2A" w:rsidRDefault="004F72BB" w:rsidP="004F72BB">
      <w:pPr>
        <w:widowControl/>
        <w:numPr>
          <w:ilvl w:val="0"/>
          <w:numId w:val="6"/>
        </w:numPr>
        <w:ind w:left="567" w:hanging="567"/>
        <w:rPr>
          <w:lang w:bidi="ar-SA"/>
        </w:rPr>
      </w:pPr>
      <w:r w:rsidRPr="00FD0D2A">
        <w:rPr>
          <w:lang w:bidi="ar-SA"/>
        </w:rPr>
        <w:t>rapid acidification of raw milk by lactic acid producing starter cultures, and</w:t>
      </w:r>
    </w:p>
    <w:p w:rsidR="004F72BB" w:rsidRPr="00FD0D2A" w:rsidRDefault="004F72BB" w:rsidP="004F72BB">
      <w:pPr>
        <w:ind w:left="567"/>
        <w:rPr>
          <w:rFonts w:cs="Arial"/>
          <w:lang w:bidi="ar-SA"/>
        </w:rPr>
      </w:pPr>
    </w:p>
    <w:p w:rsidR="00422CA8" w:rsidRDefault="004F72BB" w:rsidP="000B1DE9">
      <w:pPr>
        <w:widowControl/>
        <w:numPr>
          <w:ilvl w:val="0"/>
          <w:numId w:val="6"/>
        </w:numPr>
        <w:ind w:left="567" w:hanging="567"/>
        <w:rPr>
          <w:lang w:bidi="ar-SA"/>
        </w:rPr>
      </w:pPr>
      <w:proofErr w:type="gramStart"/>
      <w:r w:rsidRPr="00FD0D2A">
        <w:rPr>
          <w:lang w:bidi="ar-SA"/>
        </w:rPr>
        <w:t>the</w:t>
      </w:r>
      <w:proofErr w:type="gramEnd"/>
      <w:r w:rsidRPr="00FD0D2A">
        <w:rPr>
          <w:lang w:bidi="ar-SA"/>
        </w:rPr>
        <w:t xml:space="preserve"> combination of pH and salt-in-moisture phase of cheeses during maturation/ripening to prevent the growth of pathogenic microorganisms.</w:t>
      </w:r>
    </w:p>
    <w:p w:rsidR="000E1B16" w:rsidRDefault="000E1B16" w:rsidP="000E1B16">
      <w:pPr>
        <w:pStyle w:val="ListParagraph"/>
      </w:pPr>
    </w:p>
    <w:p w:rsidR="000E1B16" w:rsidRPr="00296894" w:rsidRDefault="000E1B16" w:rsidP="000E1B16">
      <w:r w:rsidRPr="00834067">
        <w:t xml:space="preserve">Microbiological limits </w:t>
      </w:r>
      <w:r>
        <w:t xml:space="preserve">for </w:t>
      </w:r>
      <w:r w:rsidRPr="00834067">
        <w:rPr>
          <w:i/>
        </w:rPr>
        <w:t>Salmonella</w:t>
      </w:r>
      <w:r w:rsidRPr="00834067">
        <w:t xml:space="preserve"> and Staphylococcal enterotoxin</w:t>
      </w:r>
      <w:r>
        <w:t xml:space="preserve"> for </w:t>
      </w:r>
      <w:r w:rsidRPr="00834067">
        <w:t>raw milk products</w:t>
      </w:r>
      <w:r>
        <w:t xml:space="preserve"> </w:t>
      </w:r>
      <w:r>
        <w:rPr>
          <w:szCs w:val="22"/>
        </w:rPr>
        <w:t xml:space="preserve">result from the risk assessment work undertaken for P1007. </w:t>
      </w:r>
    </w:p>
    <w:p w:rsidR="00197B41" w:rsidRPr="008828D9" w:rsidRDefault="00197B41" w:rsidP="00197B41">
      <w:pPr>
        <w:rPr>
          <w:lang w:bidi="ar-SA"/>
        </w:rPr>
      </w:pPr>
    </w:p>
    <w:p w:rsidR="00197B41" w:rsidRPr="008828D9" w:rsidRDefault="00197B41" w:rsidP="00197B41">
      <w:pPr>
        <w:pStyle w:val="FSBullet1"/>
        <w:rPr>
          <w:b/>
        </w:rPr>
      </w:pPr>
      <w:r w:rsidRPr="008828D9">
        <w:rPr>
          <w:b/>
        </w:rPr>
        <w:t>the promotion of consistency between domestic and international food standards</w:t>
      </w:r>
    </w:p>
    <w:p w:rsidR="00197B41" w:rsidRDefault="00197B41" w:rsidP="00197B41">
      <w:pPr>
        <w:rPr>
          <w:lang w:bidi="ar-SA"/>
        </w:rPr>
      </w:pPr>
    </w:p>
    <w:p w:rsidR="00197B41" w:rsidRPr="00BE3818" w:rsidRDefault="00197B41" w:rsidP="00197B41">
      <w:pPr>
        <w:rPr>
          <w:color w:val="00B050"/>
        </w:rPr>
      </w:pPr>
      <w:r>
        <w:rPr>
          <w:lang w:bidi="ar-SA"/>
        </w:rPr>
        <w:t xml:space="preserve">The additional measures identified to support the safe production of raw milk products are consistent with the principles underpinning the </w:t>
      </w:r>
      <w:r w:rsidRPr="006A34CD">
        <w:t xml:space="preserve">Codex </w:t>
      </w:r>
      <w:r w:rsidRPr="006A34CD">
        <w:rPr>
          <w:i/>
        </w:rPr>
        <w:t>Code of Hygienic Practice for Milk and Milk Products</w:t>
      </w:r>
      <w:r w:rsidRPr="006A34CD">
        <w:t xml:space="preserve"> CAC/RCP 57-2004</w:t>
      </w:r>
      <w:r>
        <w:t xml:space="preserve">. </w:t>
      </w:r>
      <w:r w:rsidRPr="006A34CD">
        <w:t xml:space="preserve"> </w:t>
      </w:r>
    </w:p>
    <w:p w:rsidR="00197B41" w:rsidRPr="008828D9" w:rsidRDefault="00197B41" w:rsidP="00197B41">
      <w:pPr>
        <w:rPr>
          <w:lang w:bidi="ar-SA"/>
        </w:rPr>
      </w:pPr>
    </w:p>
    <w:p w:rsidR="00197B41" w:rsidRPr="008828D9" w:rsidRDefault="00197B41" w:rsidP="00197B41">
      <w:pPr>
        <w:pStyle w:val="FSBullet1"/>
        <w:rPr>
          <w:b/>
        </w:rPr>
      </w:pPr>
      <w:r w:rsidRPr="008828D9">
        <w:rPr>
          <w:b/>
        </w:rPr>
        <w:t>the desirability of an efficient and internationally competitive food industry</w:t>
      </w:r>
    </w:p>
    <w:p w:rsidR="00197B41" w:rsidRDefault="00197B41" w:rsidP="00197B41">
      <w:pPr>
        <w:rPr>
          <w:lang w:bidi="ar-SA"/>
        </w:rPr>
      </w:pPr>
    </w:p>
    <w:p w:rsidR="00F23E2D" w:rsidRDefault="00197B41" w:rsidP="00197B41">
      <w:pPr>
        <w:widowControl/>
        <w:rPr>
          <w:rFonts w:cs="Arial"/>
          <w:lang w:bidi="ar-SA"/>
        </w:rPr>
      </w:pPr>
      <w:r w:rsidRPr="006A34CD">
        <w:rPr>
          <w:rFonts w:cs="Arial"/>
          <w:lang w:bidi="ar-SA"/>
        </w:rPr>
        <w:t xml:space="preserve">Several imported raw milk cheeses had previously been assessed by FSANZ and permitted in the Code. </w:t>
      </w:r>
      <w:r w:rsidR="00F23E2D">
        <w:rPr>
          <w:rFonts w:cs="Arial"/>
          <w:lang w:bidi="ar-SA"/>
        </w:rPr>
        <w:br w:type="page"/>
      </w:r>
    </w:p>
    <w:p w:rsidR="00197B41" w:rsidRPr="006A34CD" w:rsidRDefault="00197B41" w:rsidP="00197B41">
      <w:pPr>
        <w:widowControl/>
        <w:rPr>
          <w:rFonts w:cs="Arial"/>
          <w:lang w:bidi="ar-SA"/>
        </w:rPr>
      </w:pPr>
      <w:r w:rsidRPr="006A34CD">
        <w:rPr>
          <w:rFonts w:cs="Arial"/>
          <w:lang w:bidi="ar-SA"/>
        </w:rPr>
        <w:lastRenderedPageBreak/>
        <w:t xml:space="preserve">This </w:t>
      </w:r>
      <w:r>
        <w:rPr>
          <w:rFonts w:cs="Arial"/>
          <w:lang w:bidi="ar-SA"/>
        </w:rPr>
        <w:t xml:space="preserve">has </w:t>
      </w:r>
      <w:r w:rsidRPr="006A34CD">
        <w:rPr>
          <w:rFonts w:cs="Arial"/>
          <w:lang w:bidi="ar-SA"/>
        </w:rPr>
        <w:t xml:space="preserve">raised the issue of an unlevel playing field as domestic production of such cheeses was not permitted. </w:t>
      </w:r>
      <w:r>
        <w:rPr>
          <w:rFonts w:cs="Arial"/>
          <w:lang w:bidi="ar-SA"/>
        </w:rPr>
        <w:t>A draft variation to Standard 4.2.4 and supporting guidelines provide</w:t>
      </w:r>
      <w:r w:rsidR="00194C79">
        <w:rPr>
          <w:rFonts w:cs="Arial"/>
          <w:lang w:bidi="ar-SA"/>
        </w:rPr>
        <w:t>s</w:t>
      </w:r>
      <w:r>
        <w:rPr>
          <w:rFonts w:cs="Arial"/>
          <w:lang w:bidi="ar-SA"/>
        </w:rPr>
        <w:t xml:space="preserve"> the framework for the safe production of some raw milk cheeses domestically.  </w:t>
      </w:r>
    </w:p>
    <w:p w:rsidR="00197B41" w:rsidRPr="008828D9" w:rsidRDefault="00197B41" w:rsidP="00197B41">
      <w:pPr>
        <w:rPr>
          <w:lang w:bidi="ar-SA"/>
        </w:rPr>
      </w:pPr>
    </w:p>
    <w:p w:rsidR="00197B41" w:rsidRPr="008828D9" w:rsidRDefault="00197B41" w:rsidP="00197B41">
      <w:pPr>
        <w:pStyle w:val="FSBullet1"/>
        <w:rPr>
          <w:b/>
        </w:rPr>
      </w:pPr>
      <w:r w:rsidRPr="008828D9">
        <w:rPr>
          <w:b/>
        </w:rPr>
        <w:t>the promotion of fair trading in food</w:t>
      </w:r>
    </w:p>
    <w:p w:rsidR="00197B41" w:rsidRDefault="00197B41" w:rsidP="00197B41">
      <w:pPr>
        <w:rPr>
          <w:lang w:bidi="ar-SA"/>
        </w:rPr>
      </w:pPr>
    </w:p>
    <w:p w:rsidR="00197B41" w:rsidRPr="00010A94" w:rsidRDefault="00197B41" w:rsidP="00197B41">
      <w:r w:rsidRPr="00010A94">
        <w:t xml:space="preserve">A notification to the WTO in accordance with the SPS Agreement has been made (see section </w:t>
      </w:r>
      <w:r w:rsidR="00194C79">
        <w:t>2.3.2</w:t>
      </w:r>
      <w:r w:rsidRPr="00010A94">
        <w:t xml:space="preserve">). </w:t>
      </w:r>
    </w:p>
    <w:p w:rsidR="00197B41" w:rsidRPr="008828D9" w:rsidRDefault="00197B41" w:rsidP="00197B41">
      <w:pPr>
        <w:rPr>
          <w:lang w:bidi="ar-SA"/>
        </w:rPr>
      </w:pPr>
    </w:p>
    <w:p w:rsidR="00197B41" w:rsidRPr="008828D9" w:rsidRDefault="00197B41" w:rsidP="00197B41">
      <w:pPr>
        <w:pStyle w:val="FSBullet1"/>
        <w:rPr>
          <w:b/>
        </w:rPr>
      </w:pPr>
      <w:proofErr w:type="gramStart"/>
      <w:r w:rsidRPr="008828D9">
        <w:rPr>
          <w:b/>
        </w:rPr>
        <w:t>any</w:t>
      </w:r>
      <w:proofErr w:type="gramEnd"/>
      <w:r w:rsidRPr="008828D9">
        <w:rPr>
          <w:b/>
        </w:rPr>
        <w:t xml:space="preserve"> written policy guidelines formulated by the Ministerial Council</w:t>
      </w:r>
      <w:r w:rsidRPr="008828D9">
        <w:rPr>
          <w:rStyle w:val="FootnoteReference"/>
          <w:b/>
        </w:rPr>
        <w:footnoteReference w:id="2"/>
      </w:r>
      <w:r w:rsidRPr="008828D9">
        <w:rPr>
          <w:b/>
        </w:rPr>
        <w:t>.</w:t>
      </w:r>
    </w:p>
    <w:p w:rsidR="00197B41" w:rsidRDefault="00197B41" w:rsidP="00197B41">
      <w:pPr>
        <w:rPr>
          <w:lang w:bidi="ar-SA"/>
        </w:rPr>
      </w:pPr>
    </w:p>
    <w:p w:rsidR="00197B41" w:rsidRPr="006A34CD" w:rsidRDefault="00197B41" w:rsidP="00197B41">
      <w:pPr>
        <w:rPr>
          <w:lang w:bidi="ar-SA"/>
        </w:rPr>
      </w:pPr>
      <w:r w:rsidRPr="006A34CD">
        <w:rPr>
          <w:lang w:bidi="ar-SA"/>
        </w:rPr>
        <w:t xml:space="preserve">Australia and New Zealand Food Regulation Ministerial Council developed an </w:t>
      </w:r>
      <w:hyperlink r:id="rId25" w:history="1">
        <w:r w:rsidRPr="006A34CD">
          <w:rPr>
            <w:i/>
            <w:lang w:bidi="ar-SA"/>
          </w:rPr>
          <w:t>Overarching Policy Guideline on Primary Production and Processing Standards</w:t>
        </w:r>
      </w:hyperlink>
      <w:r w:rsidRPr="006A34CD">
        <w:rPr>
          <w:rStyle w:val="FootnoteReference"/>
          <w:i/>
          <w:lang w:bidi="ar-SA"/>
        </w:rPr>
        <w:footnoteReference w:id="3"/>
      </w:r>
      <w:r w:rsidRPr="006A34CD">
        <w:rPr>
          <w:i/>
          <w:lang w:bidi="ar-SA"/>
        </w:rPr>
        <w:t xml:space="preserve">. </w:t>
      </w:r>
      <w:r w:rsidRPr="006A34CD">
        <w:rPr>
          <w:lang w:bidi="ar-SA"/>
        </w:rPr>
        <w:t>FSANZ has had regard to the policy guidance and higher order principles in these guidelines.</w:t>
      </w:r>
    </w:p>
    <w:p w:rsidR="007709C7" w:rsidRPr="00932F14" w:rsidRDefault="007709C7" w:rsidP="007709C7">
      <w:pPr>
        <w:pStyle w:val="Heading2"/>
      </w:pPr>
      <w:bookmarkStart w:id="56" w:name="_Toc300933435"/>
      <w:bookmarkStart w:id="57" w:name="_Toc390696280"/>
      <w:bookmarkEnd w:id="40"/>
      <w:r>
        <w:t>2.</w:t>
      </w:r>
      <w:r w:rsidR="00194C79">
        <w:t>3</w:t>
      </w:r>
      <w:r>
        <w:tab/>
        <w:t>Risk communication</w:t>
      </w:r>
      <w:bookmarkEnd w:id="56"/>
      <w:bookmarkEnd w:id="57"/>
      <w:r>
        <w:t xml:space="preserve"> </w:t>
      </w:r>
    </w:p>
    <w:p w:rsidR="007709C7" w:rsidRPr="004B6E36" w:rsidRDefault="007709C7" w:rsidP="007709C7">
      <w:pPr>
        <w:pStyle w:val="Heading3"/>
        <w:rPr>
          <w:color w:val="auto"/>
        </w:rPr>
      </w:pPr>
      <w:bookmarkStart w:id="58" w:name="_Toc300933437"/>
      <w:bookmarkStart w:id="59" w:name="_Toc390696281"/>
      <w:bookmarkStart w:id="60" w:name="_Toc286391012"/>
      <w:r w:rsidRPr="004B6E36">
        <w:rPr>
          <w:color w:val="auto"/>
        </w:rPr>
        <w:t>2.</w:t>
      </w:r>
      <w:r w:rsidR="00194C79" w:rsidRPr="004B6E36">
        <w:rPr>
          <w:color w:val="auto"/>
        </w:rPr>
        <w:t>3</w:t>
      </w:r>
      <w:r w:rsidRPr="004B6E36">
        <w:rPr>
          <w:color w:val="auto"/>
        </w:rPr>
        <w:t>.1</w:t>
      </w:r>
      <w:r w:rsidRPr="004B6E36">
        <w:rPr>
          <w:color w:val="auto"/>
        </w:rPr>
        <w:tab/>
        <w:t>Consultation</w:t>
      </w:r>
      <w:bookmarkEnd w:id="58"/>
      <w:bookmarkEnd w:id="59"/>
    </w:p>
    <w:p w:rsidR="007709C7" w:rsidRPr="004B6E36" w:rsidRDefault="007709C7" w:rsidP="007709C7">
      <w:pPr>
        <w:rPr>
          <w:szCs w:val="22"/>
        </w:rPr>
      </w:pPr>
      <w:r w:rsidRPr="004B6E36">
        <w:rPr>
          <w:szCs w:val="22"/>
        </w:rPr>
        <w:t xml:space="preserve">Consultation is a key part of FSANZ’s standards development process. </w:t>
      </w:r>
    </w:p>
    <w:p w:rsidR="007709C7" w:rsidRPr="004B6E36" w:rsidRDefault="007709C7" w:rsidP="007709C7"/>
    <w:p w:rsidR="004B6E36" w:rsidRPr="004B6E36" w:rsidRDefault="004B6E36" w:rsidP="004B6E36">
      <w:r w:rsidRPr="004B6E36">
        <w:t>All calls for submissions are notified via the FSANZ Notification Circular, media release and through FSANZ’s social media tools and Food Standards News. Subscribers and interested parties are notified about the availability of reports for public comment.</w:t>
      </w:r>
    </w:p>
    <w:p w:rsidR="004B6E36" w:rsidRPr="004B6E36" w:rsidRDefault="004B6E36" w:rsidP="004B6E36"/>
    <w:p w:rsidR="004B6E36" w:rsidRPr="004B6E36" w:rsidRDefault="004B6E36" w:rsidP="004B6E36">
      <w:pPr>
        <w:rPr>
          <w:szCs w:val="22"/>
        </w:rPr>
      </w:pPr>
      <w:r w:rsidRPr="004B6E36">
        <w:rPr>
          <w:szCs w:val="22"/>
        </w:rPr>
        <w:t xml:space="preserve">FSANZ acknowledges the time taken by individuals and organisations to make submissions on this Proposal. </w:t>
      </w:r>
      <w:r w:rsidRPr="004B6E36">
        <w:t xml:space="preserve">The process by which FSANZ considers standard matters is open, accountable, consultative and transparent. Public submissions are called to obtain the views of interested parties on the draft variation to the Code. FSANZ places all related Proposal documents and submissions on the FSANZ website. All public comments received are reviewed and considered before approval of a variation to the Code by the FSANZ Board. </w:t>
      </w:r>
    </w:p>
    <w:p w:rsidR="007709C7" w:rsidRPr="004B6E36" w:rsidRDefault="007709C7" w:rsidP="007709C7">
      <w:pPr>
        <w:rPr>
          <w:szCs w:val="22"/>
        </w:rPr>
      </w:pPr>
    </w:p>
    <w:p w:rsidR="007709C7" w:rsidRPr="004B6E36" w:rsidRDefault="007709C7" w:rsidP="007709C7">
      <w:pPr>
        <w:rPr>
          <w:szCs w:val="22"/>
        </w:rPr>
      </w:pPr>
      <w:r w:rsidRPr="004B6E36">
        <w:rPr>
          <w:szCs w:val="22"/>
        </w:rPr>
        <w:t xml:space="preserve">FSANZ also acknowledges the expertise of members of the Standards Development Committee. </w:t>
      </w:r>
    </w:p>
    <w:p w:rsidR="007709C7" w:rsidRPr="00022DBC" w:rsidRDefault="007709C7" w:rsidP="007709C7">
      <w:pPr>
        <w:pStyle w:val="Heading3"/>
      </w:pPr>
      <w:bookmarkStart w:id="61" w:name="_Toc300761912"/>
      <w:bookmarkStart w:id="62" w:name="_Toc300933439"/>
      <w:bookmarkStart w:id="63" w:name="_Toc390696282"/>
      <w:bookmarkEnd w:id="60"/>
      <w:r w:rsidRPr="00022DBC">
        <w:t>2.</w:t>
      </w:r>
      <w:r w:rsidR="00194C79">
        <w:t>3</w:t>
      </w:r>
      <w:r w:rsidRPr="00022DBC">
        <w:t>.2</w:t>
      </w:r>
      <w:r w:rsidRPr="00022DBC">
        <w:tab/>
        <w:t>World Trade Organization (WTO)</w:t>
      </w:r>
      <w:bookmarkEnd w:id="61"/>
      <w:bookmarkEnd w:id="62"/>
      <w:bookmarkEnd w:id="63"/>
    </w:p>
    <w:p w:rsidR="007709C7" w:rsidRDefault="00D22237" w:rsidP="008E4F57">
      <w:pPr>
        <w:rPr>
          <w:rFonts w:cs="Arial"/>
        </w:rPr>
      </w:pPr>
      <w:r w:rsidRPr="00276546">
        <w:t xml:space="preserve">The draft variations </w:t>
      </w:r>
      <w:r>
        <w:t xml:space="preserve">to Standards 4.2.4, 4.2.4A and 1.6.1 </w:t>
      </w:r>
      <w:r w:rsidR="00872E8E">
        <w:rPr>
          <w:lang w:bidi="ar-SA"/>
        </w:rPr>
        <w:t xml:space="preserve">are consistent with the principles underpinning the </w:t>
      </w:r>
      <w:r w:rsidR="00872E8E" w:rsidRPr="006A34CD">
        <w:t xml:space="preserve">Codex </w:t>
      </w:r>
      <w:r w:rsidR="00872E8E" w:rsidRPr="006A34CD">
        <w:rPr>
          <w:i/>
        </w:rPr>
        <w:t>Code of Hygienic Practice for Milk and Milk Products</w:t>
      </w:r>
      <w:r w:rsidR="00872E8E" w:rsidRPr="006A34CD">
        <w:t xml:space="preserve"> CAC/RCP 57-2004</w:t>
      </w:r>
      <w:r>
        <w:t xml:space="preserve"> and will potentially be a trade facilitating measure. N</w:t>
      </w:r>
      <w:r w:rsidR="007709C7" w:rsidRPr="00D312E7">
        <w:rPr>
          <w:rFonts w:cs="Arial"/>
          <w:iCs/>
        </w:rPr>
        <w:t>otification under the WTO Sanitary and Phytosanitary Measures Agreement has been made to</w:t>
      </w:r>
      <w:r w:rsidR="007709C7" w:rsidRPr="00D312E7">
        <w:rPr>
          <w:rFonts w:cs="Arial"/>
        </w:rPr>
        <w:t xml:space="preserve"> enable other WTO member countries to comment on the </w:t>
      </w:r>
      <w:r w:rsidR="008E4F57">
        <w:rPr>
          <w:rFonts w:cs="Arial"/>
        </w:rPr>
        <w:t>draft</w:t>
      </w:r>
      <w:r w:rsidR="007709C7" w:rsidRPr="00D312E7">
        <w:rPr>
          <w:rFonts w:cs="Arial"/>
        </w:rPr>
        <w:t xml:space="preserve"> </w:t>
      </w:r>
      <w:r>
        <w:rPr>
          <w:rFonts w:cs="Arial"/>
        </w:rPr>
        <w:t>variations</w:t>
      </w:r>
      <w:r w:rsidR="007709C7" w:rsidRPr="00D312E7">
        <w:rPr>
          <w:rFonts w:cs="Arial"/>
        </w:rPr>
        <w:t>.</w:t>
      </w:r>
    </w:p>
    <w:p w:rsidR="008E4F57" w:rsidRDefault="008E4F57" w:rsidP="008E4F57">
      <w:pPr>
        <w:rPr>
          <w:rFonts w:cs="Arial"/>
        </w:rPr>
      </w:pPr>
    </w:p>
    <w:p w:rsidR="00A5342C" w:rsidRPr="00276546" w:rsidRDefault="00A5342C" w:rsidP="00A5342C">
      <w:pPr>
        <w:pStyle w:val="Heading1"/>
      </w:pPr>
      <w:bookmarkStart w:id="64" w:name="_Toc286391014"/>
      <w:bookmarkStart w:id="65" w:name="_Toc175381455"/>
      <w:bookmarkStart w:id="66" w:name="_Toc300933445"/>
      <w:bookmarkStart w:id="67" w:name="_Toc390696283"/>
      <w:bookmarkEnd w:id="41"/>
      <w:r>
        <w:t>3</w:t>
      </w:r>
      <w:r>
        <w:tab/>
      </w:r>
      <w:bookmarkEnd w:id="64"/>
      <w:bookmarkEnd w:id="65"/>
      <w:bookmarkEnd w:id="66"/>
      <w:r w:rsidRPr="00276546">
        <w:t>Draft variations</w:t>
      </w:r>
      <w:bookmarkEnd w:id="67"/>
    </w:p>
    <w:p w:rsidR="00A5342C" w:rsidRDefault="00A5342C" w:rsidP="00A5342C">
      <w:r w:rsidRPr="00276546">
        <w:t xml:space="preserve">The draft variations </w:t>
      </w:r>
      <w:r>
        <w:t>to Standards 4.2.4</w:t>
      </w:r>
      <w:r w:rsidR="008E4F57">
        <w:t xml:space="preserve">, 4.2.4A </w:t>
      </w:r>
      <w:r>
        <w:t xml:space="preserve">and 1.6.1 </w:t>
      </w:r>
      <w:r w:rsidRPr="00276546">
        <w:t xml:space="preserve">are at Attachment A. The draft variations are intended to take effect on </w:t>
      </w:r>
      <w:r>
        <w:t>gazettal.</w:t>
      </w:r>
    </w:p>
    <w:p w:rsidR="004F0C34" w:rsidRDefault="004F0C34" w:rsidP="00A5342C"/>
    <w:p w:rsidR="00F23E2D" w:rsidRDefault="004F0C34" w:rsidP="00A5342C">
      <w:r>
        <w:t>The draft variation also reflects the amendments to be made to the Schedule of Standard 1.6.1 by P1017. These amendments are expected to take</w:t>
      </w:r>
      <w:r w:rsidR="00F23E2D">
        <w:t xml:space="preserve"> effect during consultation on P</w:t>
      </w:r>
      <w:r>
        <w:t>1022.</w:t>
      </w:r>
      <w:r w:rsidR="00F23E2D">
        <w:br w:type="page"/>
      </w:r>
    </w:p>
    <w:p w:rsidR="00A5342C" w:rsidRPr="00276546" w:rsidRDefault="00A5342C" w:rsidP="00A5342C">
      <w:pPr>
        <w:rPr>
          <w:u w:val="single"/>
        </w:rPr>
      </w:pPr>
      <w:r w:rsidRPr="00276546">
        <w:lastRenderedPageBreak/>
        <w:t xml:space="preserve">A draft explanatory statement is at Attachment B. An explanatory statement is required to accompany an instrument if it is lodged on the Federal Register of Legislative Instruments. </w:t>
      </w:r>
    </w:p>
    <w:p w:rsidR="00A5342C" w:rsidRPr="00E24DE8" w:rsidRDefault="00A5342C" w:rsidP="00A5342C">
      <w:pPr>
        <w:pStyle w:val="Heading3"/>
      </w:pPr>
      <w:bookmarkStart w:id="68" w:name="_Toc390696284"/>
      <w:bookmarkStart w:id="69" w:name="_Toc11735642"/>
      <w:bookmarkStart w:id="70" w:name="_Toc29883129"/>
      <w:bookmarkStart w:id="71" w:name="_Toc41906816"/>
      <w:bookmarkStart w:id="72" w:name="_Toc41907563"/>
      <w:bookmarkStart w:id="73" w:name="_Toc120358595"/>
      <w:bookmarkStart w:id="74" w:name="_Toc175381457"/>
      <w:bookmarkStart w:id="75" w:name="_Toc300761918"/>
      <w:bookmarkStart w:id="76" w:name="_Toc300933450"/>
      <w:r w:rsidRPr="00E24DE8">
        <w:t>3.1</w:t>
      </w:r>
      <w:r>
        <w:t>.1</w:t>
      </w:r>
      <w:r w:rsidRPr="00E24DE8">
        <w:tab/>
        <w:t>Transitional arrangements for Code Revision</w:t>
      </w:r>
      <w:bookmarkEnd w:id="68"/>
    </w:p>
    <w:p w:rsidR="00A5342C" w:rsidRPr="00E24DE8" w:rsidRDefault="00A5342C" w:rsidP="00A5342C">
      <w:r w:rsidRPr="00E24DE8">
        <w:t xml:space="preserve">FSANZ is reviewing the </w:t>
      </w:r>
      <w:r>
        <w:t xml:space="preserve">Code </w:t>
      </w:r>
      <w:r w:rsidRPr="00E24DE8">
        <w:t xml:space="preserve">in order to improve its clarity and legal efficacy. This review is being undertaken through Proposal P1025 – </w:t>
      </w:r>
      <w:r>
        <w:t>details of which are on</w:t>
      </w:r>
      <w:r w:rsidRPr="00E24DE8">
        <w:t xml:space="preserve"> the FSANZ website</w:t>
      </w:r>
      <w:r w:rsidR="00C27B99">
        <w:t>.</w:t>
      </w:r>
      <w:r>
        <w:rPr>
          <w:rStyle w:val="FootnoteReference"/>
        </w:rPr>
        <w:footnoteReference w:id="4"/>
      </w:r>
      <w:r w:rsidRPr="00E24DE8">
        <w:t xml:space="preserve"> FSANZ released a draft revision of the Code for public comment in May 2013. The draft revision has changed t</w:t>
      </w:r>
      <w:r>
        <w:t>he Code’s structure and format.</w:t>
      </w:r>
      <w:r w:rsidRPr="00E24DE8">
        <w:t xml:space="preserve"> A further draft revision of the Code and call for submissions </w:t>
      </w:r>
      <w:r w:rsidR="00F23E2D">
        <w:t xml:space="preserve">has been </w:t>
      </w:r>
      <w:r w:rsidRPr="0060587D">
        <w:t xml:space="preserve">released. </w:t>
      </w:r>
    </w:p>
    <w:p w:rsidR="00A5342C" w:rsidRPr="00E24DE8" w:rsidRDefault="00A5342C" w:rsidP="00A5342C"/>
    <w:p w:rsidR="00A5342C" w:rsidRPr="00E24DE8" w:rsidRDefault="00A5342C" w:rsidP="00A5342C">
      <w:r w:rsidRPr="00E24DE8">
        <w:t xml:space="preserve">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w:t>
      </w:r>
      <w:r>
        <w:t>including</w:t>
      </w:r>
      <w:r w:rsidRPr="00E24DE8">
        <w:t xml:space="preserve"> the </w:t>
      </w:r>
      <w:r w:rsidR="00D44BD0">
        <w:t xml:space="preserve">draft </w:t>
      </w:r>
      <w:r w:rsidRPr="00E24DE8">
        <w:t xml:space="preserve">variations </w:t>
      </w:r>
      <w:r>
        <w:t>at Attachment A</w:t>
      </w:r>
      <w:r w:rsidRPr="00E24DE8">
        <w:t xml:space="preserve">. </w:t>
      </w:r>
    </w:p>
    <w:p w:rsidR="00A5342C" w:rsidRPr="0013255D" w:rsidRDefault="00A5342C" w:rsidP="00A5342C">
      <w:pPr>
        <w:pStyle w:val="Heading3"/>
        <w:rPr>
          <w:color w:val="auto"/>
        </w:rPr>
      </w:pPr>
      <w:bookmarkStart w:id="77" w:name="_Toc390696285"/>
      <w:r w:rsidRPr="0013255D">
        <w:rPr>
          <w:color w:val="auto"/>
        </w:rPr>
        <w:t>3.1.2</w:t>
      </w:r>
      <w:r w:rsidRPr="0013255D">
        <w:rPr>
          <w:color w:val="auto"/>
        </w:rPr>
        <w:tab/>
        <w:t>Implementation and review</w:t>
      </w:r>
      <w:bookmarkEnd w:id="69"/>
      <w:bookmarkEnd w:id="70"/>
      <w:bookmarkEnd w:id="71"/>
      <w:bookmarkEnd w:id="72"/>
      <w:bookmarkEnd w:id="73"/>
      <w:bookmarkEnd w:id="74"/>
      <w:bookmarkEnd w:id="75"/>
      <w:bookmarkEnd w:id="76"/>
      <w:bookmarkEnd w:id="77"/>
    </w:p>
    <w:p w:rsidR="000F0844" w:rsidRPr="000F0844" w:rsidRDefault="0000706D" w:rsidP="000F0844">
      <w:pPr>
        <w:rPr>
          <w:lang w:eastAsia="en-GB" w:bidi="ar-SA"/>
        </w:rPr>
      </w:pPr>
      <w:r w:rsidRPr="000F0844">
        <w:rPr>
          <w:lang w:eastAsia="en-GB" w:bidi="ar-SA"/>
        </w:rPr>
        <w:t>Food standards are enforced in the</w:t>
      </w:r>
      <w:r w:rsidR="000F0844">
        <w:rPr>
          <w:lang w:eastAsia="en-GB" w:bidi="ar-SA"/>
        </w:rPr>
        <w:t xml:space="preserve"> </w:t>
      </w:r>
      <w:r w:rsidRPr="000F0844">
        <w:rPr>
          <w:lang w:eastAsia="en-GB" w:bidi="ar-SA"/>
        </w:rPr>
        <w:t>Australian dairy industry predominately</w:t>
      </w:r>
      <w:r w:rsidR="000F0844">
        <w:rPr>
          <w:lang w:eastAsia="en-GB" w:bidi="ar-SA"/>
        </w:rPr>
        <w:t xml:space="preserve"> </w:t>
      </w:r>
      <w:r w:rsidRPr="000F0844">
        <w:rPr>
          <w:lang w:eastAsia="en-GB" w:bidi="ar-SA"/>
        </w:rPr>
        <w:t>by State Dairy Food Authorities (</w:t>
      </w:r>
      <w:r w:rsidR="0056628E" w:rsidRPr="000F0844">
        <w:rPr>
          <w:lang w:eastAsia="en-GB" w:bidi="ar-SA"/>
        </w:rPr>
        <w:t>SDFA</w:t>
      </w:r>
      <w:r w:rsidR="0056628E">
        <w:rPr>
          <w:lang w:eastAsia="en-GB" w:bidi="ar-SA"/>
        </w:rPr>
        <w:t>s</w:t>
      </w:r>
      <w:r w:rsidRPr="000F0844">
        <w:rPr>
          <w:lang w:eastAsia="en-GB" w:bidi="ar-SA"/>
        </w:rPr>
        <w:t>) in</w:t>
      </w:r>
      <w:r w:rsidR="000F0844">
        <w:rPr>
          <w:lang w:eastAsia="en-GB" w:bidi="ar-SA"/>
        </w:rPr>
        <w:t xml:space="preserve"> </w:t>
      </w:r>
      <w:r w:rsidRPr="000F0844">
        <w:rPr>
          <w:lang w:eastAsia="en-GB" w:bidi="ar-SA"/>
        </w:rPr>
        <w:t>conjunction with State Health Departments</w:t>
      </w:r>
      <w:r w:rsidR="000F0844">
        <w:rPr>
          <w:lang w:eastAsia="en-GB" w:bidi="ar-SA"/>
        </w:rPr>
        <w:t xml:space="preserve"> </w:t>
      </w:r>
      <w:r w:rsidRPr="000F0844">
        <w:rPr>
          <w:lang w:eastAsia="en-GB" w:bidi="ar-SA"/>
        </w:rPr>
        <w:t>and local government</w:t>
      </w:r>
      <w:r w:rsidR="000F0844" w:rsidRPr="000F0844">
        <w:rPr>
          <w:lang w:eastAsia="en-GB" w:bidi="ar-SA"/>
        </w:rPr>
        <w:t xml:space="preserve">. </w:t>
      </w:r>
      <w:r w:rsidR="000F0844">
        <w:rPr>
          <w:lang w:eastAsia="en-GB" w:bidi="ar-SA"/>
        </w:rPr>
        <w:t xml:space="preserve"> </w:t>
      </w:r>
      <w:r w:rsidR="000F0844" w:rsidRPr="000F0844">
        <w:rPr>
          <w:lang w:eastAsia="en-GB" w:bidi="ar-SA"/>
        </w:rPr>
        <w:t>From farm to product storage, all dairy</w:t>
      </w:r>
      <w:r w:rsidR="000F0844">
        <w:rPr>
          <w:lang w:eastAsia="en-GB" w:bidi="ar-SA"/>
        </w:rPr>
        <w:t xml:space="preserve"> </w:t>
      </w:r>
      <w:r w:rsidR="000F0844" w:rsidRPr="000F0844">
        <w:rPr>
          <w:lang w:eastAsia="en-GB" w:bidi="ar-SA"/>
        </w:rPr>
        <w:t>businesses must be licensed. Individual</w:t>
      </w:r>
    </w:p>
    <w:p w:rsidR="00D26814" w:rsidRDefault="0013255D" w:rsidP="000F0844">
      <w:pPr>
        <w:rPr>
          <w:color w:val="FF0000"/>
        </w:rPr>
      </w:pPr>
      <w:proofErr w:type="gramStart"/>
      <w:r>
        <w:rPr>
          <w:lang w:eastAsia="en-GB" w:bidi="ar-SA"/>
        </w:rPr>
        <w:t>f</w:t>
      </w:r>
      <w:r w:rsidR="000F0844" w:rsidRPr="000F0844">
        <w:rPr>
          <w:lang w:eastAsia="en-GB" w:bidi="ar-SA"/>
        </w:rPr>
        <w:t>ood</w:t>
      </w:r>
      <w:proofErr w:type="gramEnd"/>
      <w:r w:rsidR="000F0844" w:rsidRPr="000F0844">
        <w:rPr>
          <w:lang w:eastAsia="en-GB" w:bidi="ar-SA"/>
        </w:rPr>
        <w:t xml:space="preserve"> </w:t>
      </w:r>
      <w:r>
        <w:rPr>
          <w:lang w:eastAsia="en-GB" w:bidi="ar-SA"/>
        </w:rPr>
        <w:t xml:space="preserve">safety </w:t>
      </w:r>
      <w:r w:rsidR="00737F45">
        <w:rPr>
          <w:lang w:eastAsia="en-GB" w:bidi="ar-SA"/>
        </w:rPr>
        <w:t>p</w:t>
      </w:r>
      <w:r w:rsidR="00737F45" w:rsidRPr="000F0844">
        <w:rPr>
          <w:lang w:eastAsia="en-GB" w:bidi="ar-SA"/>
        </w:rPr>
        <w:t>rograms for</w:t>
      </w:r>
      <w:r w:rsidR="000F0844" w:rsidRPr="000F0844">
        <w:rPr>
          <w:lang w:eastAsia="en-GB" w:bidi="ar-SA"/>
        </w:rPr>
        <w:t xml:space="preserve"> farms and</w:t>
      </w:r>
      <w:r w:rsidR="000F0844">
        <w:rPr>
          <w:lang w:eastAsia="en-GB" w:bidi="ar-SA"/>
        </w:rPr>
        <w:t xml:space="preserve"> </w:t>
      </w:r>
      <w:r w:rsidR="000F0844" w:rsidRPr="000F0844">
        <w:rPr>
          <w:lang w:eastAsia="en-GB" w:bidi="ar-SA"/>
        </w:rPr>
        <w:t>factories are validated by SDFAs before</w:t>
      </w:r>
      <w:r w:rsidR="000F0844">
        <w:rPr>
          <w:lang w:eastAsia="en-GB" w:bidi="ar-SA"/>
        </w:rPr>
        <w:t xml:space="preserve"> </w:t>
      </w:r>
      <w:r w:rsidR="000F0844" w:rsidRPr="000F0844">
        <w:rPr>
          <w:lang w:eastAsia="en-GB" w:bidi="ar-SA"/>
        </w:rPr>
        <w:t>licences are granted and compliance is</w:t>
      </w:r>
      <w:r w:rsidR="000F0844">
        <w:rPr>
          <w:lang w:eastAsia="en-GB" w:bidi="ar-SA"/>
        </w:rPr>
        <w:t xml:space="preserve"> </w:t>
      </w:r>
      <w:r w:rsidR="000F0844" w:rsidRPr="000F0844">
        <w:rPr>
          <w:lang w:eastAsia="en-GB" w:bidi="ar-SA"/>
        </w:rPr>
        <w:t>monitored through regular audits.</w:t>
      </w:r>
      <w:bookmarkStart w:id="78" w:name="_Toc11735643"/>
      <w:bookmarkStart w:id="79" w:name="_Toc29883130"/>
      <w:bookmarkStart w:id="80" w:name="_Toc41906817"/>
      <w:bookmarkStart w:id="81" w:name="_Toc41907564"/>
      <w:bookmarkStart w:id="82" w:name="_Toc43112360"/>
      <w:bookmarkEnd w:id="22"/>
      <w:bookmarkEnd w:id="23"/>
      <w:bookmarkEnd w:id="24"/>
      <w:bookmarkEnd w:id="25"/>
      <w:bookmarkEnd w:id="26"/>
      <w:bookmarkEnd w:id="27"/>
      <w:bookmarkEnd w:id="33"/>
      <w:bookmarkEnd w:id="34"/>
      <w:bookmarkEnd w:id="35"/>
      <w:bookmarkEnd w:id="36"/>
      <w:r>
        <w:rPr>
          <w:rStyle w:val="FootnoteReference"/>
          <w:lang w:eastAsia="en-GB" w:bidi="ar-SA"/>
        </w:rPr>
        <w:footnoteReference w:id="5"/>
      </w:r>
      <w:r w:rsidR="000F0844" w:rsidRPr="000F0844">
        <w:rPr>
          <w:color w:val="FF0000"/>
        </w:rPr>
        <w:t xml:space="preserve"> </w:t>
      </w:r>
    </w:p>
    <w:p w:rsidR="000F0844" w:rsidRDefault="000F0844" w:rsidP="000F0844">
      <w:pPr>
        <w:rPr>
          <w:color w:val="FF0000"/>
        </w:rPr>
      </w:pPr>
    </w:p>
    <w:p w:rsidR="000F0844" w:rsidRDefault="000F0844" w:rsidP="000F0844">
      <w:r w:rsidRPr="000F0844">
        <w:t>Implementation for imported product is discussed in section 2.1.2.</w:t>
      </w:r>
      <w:r w:rsidR="00EF5608">
        <w:t xml:space="preserve"> </w:t>
      </w:r>
    </w:p>
    <w:p w:rsidR="00240887" w:rsidRPr="000F0844" w:rsidRDefault="00240887" w:rsidP="000F0844"/>
    <w:p w:rsidR="00194C79" w:rsidRPr="006A34CD" w:rsidRDefault="00867B23" w:rsidP="007C43D6">
      <w:pPr>
        <w:pStyle w:val="Heading1"/>
      </w:pPr>
      <w:bookmarkStart w:id="83" w:name="_Toc300933452"/>
      <w:bookmarkStart w:id="84" w:name="_Toc390696286"/>
      <w:r w:rsidRPr="00194C79">
        <w:t>4</w:t>
      </w:r>
      <w:r w:rsidR="00924C80" w:rsidRPr="00194C79">
        <w:tab/>
        <w:t>R</w:t>
      </w:r>
      <w:bookmarkEnd w:id="83"/>
      <w:r w:rsidR="006C28E2" w:rsidRPr="00194C79">
        <w:t>eferences</w:t>
      </w:r>
      <w:bookmarkEnd w:id="84"/>
    </w:p>
    <w:p w:rsidR="00194C79" w:rsidRPr="00194C79" w:rsidRDefault="00194C79" w:rsidP="00194C79">
      <w:pPr>
        <w:rPr>
          <w:sz w:val="20"/>
          <w:szCs w:val="20"/>
        </w:rPr>
      </w:pPr>
      <w:r w:rsidRPr="00194C79">
        <w:rPr>
          <w:noProof/>
          <w:sz w:val="20"/>
          <w:szCs w:val="20"/>
        </w:rPr>
        <w:t xml:space="preserve">FSANZ (2009a). </w:t>
      </w:r>
      <w:r w:rsidRPr="00194C79">
        <w:rPr>
          <w:i/>
          <w:noProof/>
          <w:sz w:val="20"/>
          <w:szCs w:val="20"/>
        </w:rPr>
        <w:t>Microbiological Risk Assessment of Raw Milk Cheeses</w:t>
      </w:r>
      <w:r w:rsidRPr="00194C79">
        <w:rPr>
          <w:noProof/>
          <w:sz w:val="20"/>
          <w:szCs w:val="20"/>
        </w:rPr>
        <w:t xml:space="preserve">. </w:t>
      </w:r>
      <w:hyperlink r:id="rId26" w:history="1">
        <w:r w:rsidRPr="00194C79">
          <w:rPr>
            <w:rStyle w:val="Hyperlink"/>
            <w:sz w:val="20"/>
            <w:szCs w:val="20"/>
          </w:rPr>
          <w:t>http://www.foodstandards.gov.au/code/proposals/Pages/proposalp1007primary3953.aspx</w:t>
        </w:r>
      </w:hyperlink>
    </w:p>
    <w:p w:rsidR="00194C79" w:rsidRPr="00194C79" w:rsidRDefault="00194C79" w:rsidP="00194C79">
      <w:pPr>
        <w:rPr>
          <w:sz w:val="20"/>
          <w:szCs w:val="20"/>
        </w:rPr>
      </w:pPr>
    </w:p>
    <w:p w:rsidR="00194C79" w:rsidRPr="00194C79" w:rsidRDefault="00194C79" w:rsidP="00194C79">
      <w:pPr>
        <w:rPr>
          <w:sz w:val="20"/>
          <w:szCs w:val="20"/>
        </w:rPr>
      </w:pPr>
      <w:r w:rsidRPr="00194C79">
        <w:rPr>
          <w:noProof/>
          <w:sz w:val="20"/>
          <w:szCs w:val="20"/>
        </w:rPr>
        <w:t xml:space="preserve">FSANZ. (2009b). </w:t>
      </w:r>
      <w:r w:rsidRPr="00194C79">
        <w:rPr>
          <w:i/>
          <w:noProof/>
          <w:sz w:val="20"/>
          <w:szCs w:val="20"/>
        </w:rPr>
        <w:t xml:space="preserve">Microbiological Risk Assessment of </w:t>
      </w:r>
      <w:r w:rsidRPr="00194C79">
        <w:rPr>
          <w:i/>
          <w:iCs/>
          <w:noProof/>
          <w:sz w:val="20"/>
          <w:szCs w:val="20"/>
        </w:rPr>
        <w:t>Raw Goat Milk</w:t>
      </w:r>
      <w:r w:rsidRPr="00194C79">
        <w:rPr>
          <w:noProof/>
          <w:sz w:val="20"/>
          <w:szCs w:val="20"/>
        </w:rPr>
        <w:t xml:space="preserve">. </w:t>
      </w:r>
      <w:hyperlink r:id="rId27" w:history="1">
        <w:r w:rsidRPr="00194C79">
          <w:rPr>
            <w:rStyle w:val="Hyperlink"/>
            <w:sz w:val="20"/>
            <w:szCs w:val="20"/>
          </w:rPr>
          <w:t>http://www.foodstandards.gov.au/code/proposals/Pages/proposalp1007primary3953.aspx</w:t>
        </w:r>
      </w:hyperlink>
    </w:p>
    <w:p w:rsidR="00194C79" w:rsidRPr="00194C79" w:rsidRDefault="00194C79" w:rsidP="00194C79">
      <w:pPr>
        <w:rPr>
          <w:sz w:val="20"/>
          <w:szCs w:val="20"/>
        </w:rPr>
      </w:pPr>
    </w:p>
    <w:p w:rsidR="00194C79" w:rsidRPr="00194C79" w:rsidRDefault="00194C79" w:rsidP="00EF5608">
      <w:pPr>
        <w:rPr>
          <w:sz w:val="20"/>
          <w:szCs w:val="20"/>
        </w:rPr>
      </w:pPr>
      <w:r w:rsidRPr="00194C79">
        <w:rPr>
          <w:noProof/>
          <w:sz w:val="20"/>
          <w:szCs w:val="20"/>
        </w:rPr>
        <w:t xml:space="preserve">FSANZ. (2009c). Micorbiological Risk Assessment of Raw Cow Milk. </w:t>
      </w:r>
      <w:hyperlink r:id="rId28" w:history="1">
        <w:r w:rsidRPr="00194C79">
          <w:rPr>
            <w:rStyle w:val="Hyperlink"/>
            <w:sz w:val="20"/>
            <w:szCs w:val="20"/>
          </w:rPr>
          <w:t>http://www.foodstandards.gov.au/code/proposals/Pages/proposalp1007primary3953.aspx</w:t>
        </w:r>
      </w:hyperlink>
    </w:p>
    <w:bookmarkEnd w:id="78"/>
    <w:bookmarkEnd w:id="79"/>
    <w:bookmarkEnd w:id="80"/>
    <w:bookmarkEnd w:id="81"/>
    <w:bookmarkEnd w:id="82"/>
    <w:p w:rsidR="003C4969" w:rsidRPr="00924C80" w:rsidRDefault="00924C80" w:rsidP="00EF5608">
      <w:pPr>
        <w:spacing w:before="240"/>
        <w:rPr>
          <w:b/>
          <w:sz w:val="28"/>
          <w:szCs w:val="28"/>
        </w:rPr>
      </w:pPr>
      <w:r w:rsidRPr="00924C80">
        <w:rPr>
          <w:b/>
          <w:sz w:val="28"/>
          <w:szCs w:val="28"/>
        </w:rPr>
        <w:t>A</w:t>
      </w:r>
      <w:r>
        <w:rPr>
          <w:b/>
          <w:sz w:val="28"/>
          <w:szCs w:val="28"/>
        </w:rPr>
        <w:t>ttachments</w:t>
      </w:r>
    </w:p>
    <w:p w:rsidR="00A4175D" w:rsidRPr="00E203C2" w:rsidRDefault="00A4175D" w:rsidP="00EF5608"/>
    <w:p w:rsidR="00924C80" w:rsidRPr="00194C79" w:rsidRDefault="00A4175D" w:rsidP="00D14405">
      <w:pPr>
        <w:pStyle w:val="CommentText"/>
        <w:ind w:left="567" w:hanging="567"/>
      </w:pPr>
      <w:r w:rsidRPr="00D26814">
        <w:rPr>
          <w:sz w:val="22"/>
          <w:szCs w:val="22"/>
        </w:rPr>
        <w:t>A.</w:t>
      </w:r>
      <w:r w:rsidRPr="00D26814">
        <w:rPr>
          <w:sz w:val="22"/>
          <w:szCs w:val="22"/>
        </w:rPr>
        <w:tab/>
      </w:r>
      <w:r w:rsidR="00410C76" w:rsidRPr="00194C79">
        <w:rPr>
          <w:sz w:val="22"/>
          <w:szCs w:val="22"/>
        </w:rPr>
        <w:t xml:space="preserve">Draft </w:t>
      </w:r>
      <w:r w:rsidR="0007466A" w:rsidRPr="00194C79">
        <w:rPr>
          <w:sz w:val="22"/>
          <w:szCs w:val="22"/>
        </w:rPr>
        <w:t>variation</w:t>
      </w:r>
      <w:r w:rsidR="00D8471A" w:rsidRPr="00194C79">
        <w:rPr>
          <w:sz w:val="22"/>
          <w:szCs w:val="22"/>
        </w:rPr>
        <w:t>s</w:t>
      </w:r>
      <w:r w:rsidR="0007466A" w:rsidRPr="00194C79">
        <w:rPr>
          <w:sz w:val="22"/>
          <w:szCs w:val="22"/>
        </w:rPr>
        <w:t xml:space="preserve"> to the </w:t>
      </w:r>
      <w:r w:rsidR="0007466A" w:rsidRPr="00194C79">
        <w:rPr>
          <w:i/>
          <w:sz w:val="22"/>
          <w:szCs w:val="22"/>
        </w:rPr>
        <w:t>Australia New Zealand Food Standards Code</w:t>
      </w:r>
      <w:r w:rsidR="00364841" w:rsidRPr="00194C79">
        <w:rPr>
          <w:sz w:val="22"/>
          <w:szCs w:val="22"/>
        </w:rPr>
        <w:t xml:space="preserve"> </w:t>
      </w:r>
    </w:p>
    <w:p w:rsidR="00D60568" w:rsidRPr="00E203C2" w:rsidRDefault="00A4175D" w:rsidP="002432EE">
      <w:r w:rsidRPr="00194C79">
        <w:rPr>
          <w:szCs w:val="22"/>
        </w:rPr>
        <w:t>B.</w:t>
      </w:r>
      <w:r w:rsidRPr="00194C79">
        <w:rPr>
          <w:szCs w:val="22"/>
        </w:rPr>
        <w:tab/>
      </w:r>
      <w:r w:rsidR="001542D8" w:rsidRPr="00194C79">
        <w:rPr>
          <w:szCs w:val="22"/>
        </w:rPr>
        <w:t>Draft Explanatory Statement</w:t>
      </w:r>
    </w:p>
    <w:p w:rsidR="003C4969" w:rsidRPr="00932F14" w:rsidRDefault="003C4969" w:rsidP="00A54934">
      <w:pPr>
        <w:pStyle w:val="Heading2"/>
        <w:ind w:left="0" w:firstLine="0"/>
      </w:pPr>
      <w:r w:rsidRPr="00932F14">
        <w:br w:type="page"/>
      </w:r>
      <w:bookmarkStart w:id="85" w:name="_Toc29883131"/>
      <w:bookmarkStart w:id="86" w:name="_Toc41906818"/>
      <w:bookmarkStart w:id="87" w:name="_Toc41907565"/>
      <w:bookmarkStart w:id="88" w:name="_Toc120358596"/>
      <w:bookmarkStart w:id="89" w:name="_Toc175381458"/>
      <w:bookmarkStart w:id="90" w:name="_Toc11735644"/>
      <w:bookmarkStart w:id="91" w:name="_Toc286391017"/>
      <w:bookmarkStart w:id="92" w:name="_Toc300933453"/>
      <w:bookmarkStart w:id="93" w:name="_Toc390696287"/>
      <w:r w:rsidRPr="00932F14">
        <w:lastRenderedPageBreak/>
        <w:t xml:space="preserve">Attachment </w:t>
      </w:r>
      <w:bookmarkEnd w:id="85"/>
      <w:bookmarkEnd w:id="86"/>
      <w:bookmarkEnd w:id="87"/>
      <w:bookmarkEnd w:id="88"/>
      <w:bookmarkEnd w:id="89"/>
      <w:r w:rsidR="00456B54">
        <w:t>A</w:t>
      </w:r>
      <w:bookmarkStart w:id="94" w:name="_Toc120358597"/>
      <w:bookmarkStart w:id="95" w:name="_Toc175381459"/>
      <w:bookmarkEnd w:id="90"/>
      <w:r w:rsidR="007C174F">
        <w:t xml:space="preserve"> – </w:t>
      </w:r>
      <w:r w:rsidRPr="00932F14">
        <w:t>Draft variation</w:t>
      </w:r>
      <w:r w:rsidR="00F04236">
        <w:t>s</w:t>
      </w:r>
      <w:r w:rsidRPr="00932F14">
        <w:t xml:space="preserve"> to the </w:t>
      </w:r>
      <w:r w:rsidRPr="007C174F">
        <w:rPr>
          <w:i/>
        </w:rPr>
        <w:t>Australia New Zealand Food Standards Code</w:t>
      </w:r>
      <w:bookmarkEnd w:id="91"/>
      <w:bookmarkEnd w:id="92"/>
      <w:bookmarkEnd w:id="93"/>
      <w:bookmarkEnd w:id="94"/>
      <w:bookmarkEnd w:id="95"/>
    </w:p>
    <w:p w:rsidR="00ED7521" w:rsidRPr="00C0014E" w:rsidRDefault="00ED7521" w:rsidP="00ED7521">
      <w:pPr>
        <w:rPr>
          <w:noProof/>
          <w:sz w:val="20"/>
          <w:lang w:val="en-AU" w:eastAsia="en-AU"/>
        </w:rPr>
      </w:pPr>
      <w:bookmarkStart w:id="96" w:name="_Toc300933454"/>
      <w:bookmarkStart w:id="97" w:name="_Toc390696288"/>
      <w:r w:rsidRPr="00C0014E">
        <w:rPr>
          <w:noProof/>
          <w:sz w:val="20"/>
          <w:lang w:eastAsia="en-GB" w:bidi="ar-SA"/>
        </w:rPr>
        <w:drawing>
          <wp:inline distT="0" distB="0" distL="0" distR="0" wp14:anchorId="3FA3D7CE" wp14:editId="0B9ACF42">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ED7521" w:rsidRPr="006153A1" w:rsidRDefault="00ED7521" w:rsidP="00ED7521">
      <w:pPr>
        <w:pStyle w:val="Title"/>
        <w:pBdr>
          <w:bottom w:val="single" w:sz="4" w:space="1" w:color="auto"/>
        </w:pBdr>
        <w:rPr>
          <w:b w:val="0"/>
          <w:bCs w:val="0"/>
          <w:szCs w:val="20"/>
          <w:lang w:val="en-GB"/>
        </w:rPr>
      </w:pPr>
    </w:p>
    <w:p w:rsidR="00ED7521" w:rsidRDefault="00ED7521" w:rsidP="00ED7521">
      <w:pPr>
        <w:pBdr>
          <w:bottom w:val="single" w:sz="4" w:space="1" w:color="auto"/>
        </w:pBdr>
        <w:rPr>
          <w:b/>
          <w:sz w:val="20"/>
        </w:rPr>
      </w:pPr>
      <w:r w:rsidRPr="006153A1">
        <w:rPr>
          <w:b/>
          <w:sz w:val="20"/>
        </w:rPr>
        <w:t>Food Standards (</w:t>
      </w:r>
      <w:r w:rsidRPr="00F618DF">
        <w:rPr>
          <w:b/>
          <w:sz w:val="20"/>
        </w:rPr>
        <w:t>P</w:t>
      </w:r>
      <w:r>
        <w:rPr>
          <w:b/>
          <w:sz w:val="20"/>
        </w:rPr>
        <w:t xml:space="preserve">roposal </w:t>
      </w:r>
      <w:r w:rsidRPr="00F618DF">
        <w:rPr>
          <w:b/>
          <w:sz w:val="20"/>
        </w:rPr>
        <w:t>P</w:t>
      </w:r>
      <w:r>
        <w:rPr>
          <w:b/>
          <w:sz w:val="20"/>
        </w:rPr>
        <w:t>1022</w:t>
      </w:r>
      <w:r w:rsidRPr="00F618DF">
        <w:rPr>
          <w:b/>
          <w:sz w:val="20"/>
        </w:rPr>
        <w:t xml:space="preserve"> </w:t>
      </w:r>
      <w:r w:rsidRPr="00A32232">
        <w:rPr>
          <w:b/>
          <w:sz w:val="20"/>
        </w:rPr>
        <w:t xml:space="preserve">– </w:t>
      </w:r>
      <w:r>
        <w:rPr>
          <w:b/>
          <w:sz w:val="20"/>
        </w:rPr>
        <w:t>Primary Production &amp; Processing Requirements for Raw Milk Products)</w:t>
      </w:r>
      <w:r w:rsidRPr="00C0014E">
        <w:rPr>
          <w:b/>
          <w:sz w:val="20"/>
        </w:rPr>
        <w:t xml:space="preserve"> Variation</w:t>
      </w:r>
    </w:p>
    <w:p w:rsidR="00ED7521" w:rsidRPr="00C0014E" w:rsidRDefault="00ED7521" w:rsidP="00ED7521">
      <w:pPr>
        <w:pBdr>
          <w:bottom w:val="single" w:sz="4" w:space="1" w:color="auto"/>
        </w:pBdr>
        <w:rPr>
          <w:b/>
          <w:sz w:val="20"/>
        </w:rPr>
      </w:pPr>
    </w:p>
    <w:p w:rsidR="00ED7521" w:rsidRPr="008F2616" w:rsidRDefault="00ED7521" w:rsidP="00ED7521">
      <w:pPr>
        <w:rPr>
          <w:sz w:val="20"/>
        </w:rPr>
      </w:pPr>
    </w:p>
    <w:p w:rsidR="00ED7521" w:rsidRPr="008F2616" w:rsidRDefault="00ED7521" w:rsidP="00ED752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ED7521" w:rsidRPr="008F2616" w:rsidRDefault="00ED7521" w:rsidP="00ED7521">
      <w:pPr>
        <w:rPr>
          <w:sz w:val="20"/>
        </w:rPr>
      </w:pPr>
    </w:p>
    <w:p w:rsidR="00ED7521" w:rsidRPr="008F2616" w:rsidRDefault="00ED7521" w:rsidP="00ED7521">
      <w:pPr>
        <w:rPr>
          <w:sz w:val="20"/>
        </w:rPr>
      </w:pPr>
      <w:r w:rsidRPr="008F2616">
        <w:rPr>
          <w:sz w:val="20"/>
        </w:rPr>
        <w:t xml:space="preserve">Dated </w:t>
      </w:r>
      <w:r>
        <w:rPr>
          <w:sz w:val="20"/>
        </w:rPr>
        <w:t>[To be completed by Standards Management Officer]</w:t>
      </w:r>
    </w:p>
    <w:p w:rsidR="00ED7521" w:rsidRPr="008F2616" w:rsidRDefault="00ED7521" w:rsidP="00ED7521">
      <w:pPr>
        <w:rPr>
          <w:sz w:val="20"/>
        </w:rPr>
      </w:pPr>
    </w:p>
    <w:p w:rsidR="00ED7521" w:rsidRDefault="00ED7521" w:rsidP="00ED7521">
      <w:pPr>
        <w:rPr>
          <w:sz w:val="20"/>
        </w:rPr>
      </w:pPr>
    </w:p>
    <w:p w:rsidR="00ED7521" w:rsidRDefault="00ED7521" w:rsidP="00ED7521">
      <w:pPr>
        <w:rPr>
          <w:sz w:val="20"/>
        </w:rPr>
      </w:pPr>
    </w:p>
    <w:p w:rsidR="00ED7521" w:rsidRPr="008F2616" w:rsidRDefault="00ED7521" w:rsidP="00ED7521">
      <w:pPr>
        <w:rPr>
          <w:sz w:val="20"/>
        </w:rPr>
      </w:pPr>
    </w:p>
    <w:p w:rsidR="00ED7521" w:rsidRPr="008F2616" w:rsidRDefault="00ED7521" w:rsidP="00ED7521">
      <w:pPr>
        <w:rPr>
          <w:sz w:val="20"/>
        </w:rPr>
      </w:pPr>
    </w:p>
    <w:p w:rsidR="00ED7521" w:rsidRPr="008F2616" w:rsidRDefault="00ED7521" w:rsidP="00ED7521">
      <w:pPr>
        <w:rPr>
          <w:sz w:val="20"/>
        </w:rPr>
      </w:pPr>
      <w:r w:rsidRPr="008F2616">
        <w:rPr>
          <w:sz w:val="20"/>
        </w:rPr>
        <w:t>Standards Management Officer</w:t>
      </w:r>
    </w:p>
    <w:p w:rsidR="00ED7521" w:rsidRPr="008F2616" w:rsidRDefault="00ED7521" w:rsidP="00ED7521">
      <w:pPr>
        <w:rPr>
          <w:sz w:val="20"/>
        </w:rPr>
      </w:pPr>
      <w:r w:rsidRPr="008F2616">
        <w:rPr>
          <w:sz w:val="20"/>
        </w:rPr>
        <w:t>Delegate of the Board of Food Standards Australia New Zealand</w:t>
      </w:r>
    </w:p>
    <w:p w:rsidR="00ED7521" w:rsidRDefault="00ED7521" w:rsidP="00ED7521">
      <w:pPr>
        <w:rPr>
          <w:sz w:val="20"/>
        </w:rPr>
      </w:pPr>
    </w:p>
    <w:p w:rsidR="00ED7521" w:rsidRDefault="00ED7521" w:rsidP="00ED7521">
      <w:pPr>
        <w:rPr>
          <w:sz w:val="20"/>
        </w:rPr>
      </w:pPr>
    </w:p>
    <w:p w:rsidR="00ED7521" w:rsidRDefault="00ED7521" w:rsidP="00ED7521">
      <w:pPr>
        <w:rPr>
          <w:sz w:val="20"/>
        </w:rPr>
      </w:pPr>
    </w:p>
    <w:p w:rsidR="00ED7521" w:rsidRDefault="00ED7521" w:rsidP="00ED7521">
      <w:pPr>
        <w:rPr>
          <w:sz w:val="20"/>
        </w:rPr>
      </w:pPr>
    </w:p>
    <w:p w:rsidR="00ED7521" w:rsidRDefault="00ED7521" w:rsidP="00ED7521">
      <w:pPr>
        <w:rPr>
          <w:sz w:val="20"/>
        </w:rPr>
      </w:pPr>
    </w:p>
    <w:p w:rsidR="00ED7521" w:rsidRPr="00574DE1" w:rsidRDefault="00ED7521" w:rsidP="00ED7521">
      <w:pPr>
        <w:pStyle w:val="EditorialNoteLine1"/>
        <w:rPr>
          <w:lang w:val="en-AU"/>
        </w:rPr>
      </w:pPr>
      <w:r w:rsidRPr="00574DE1">
        <w:rPr>
          <w:lang w:val="en-AU"/>
        </w:rPr>
        <w:t xml:space="preserve">Note:  </w:t>
      </w:r>
    </w:p>
    <w:p w:rsidR="00ED7521" w:rsidRPr="00574DE1" w:rsidRDefault="00ED7521" w:rsidP="00ED7521">
      <w:pPr>
        <w:pStyle w:val="EditorialNotetext"/>
        <w:rPr>
          <w:lang w:val="en-AU"/>
        </w:rPr>
      </w:pPr>
    </w:p>
    <w:p w:rsidR="00ED7521" w:rsidRDefault="00ED7521" w:rsidP="00ED7521">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rsidR="00ED7521" w:rsidRDefault="00ED7521" w:rsidP="00ED7521">
      <w:pPr>
        <w:rPr>
          <w:sz w:val="20"/>
        </w:rPr>
      </w:pPr>
    </w:p>
    <w:p w:rsidR="00ED7521" w:rsidRDefault="00ED7521" w:rsidP="00ED7521">
      <w:pPr>
        <w:widowControl/>
        <w:rPr>
          <w:sz w:val="20"/>
        </w:rPr>
      </w:pPr>
      <w:r>
        <w:rPr>
          <w:sz w:val="20"/>
        </w:rPr>
        <w:br w:type="page"/>
      </w:r>
    </w:p>
    <w:p w:rsidR="00ED7521" w:rsidRDefault="00ED7521" w:rsidP="00ED7521">
      <w:pPr>
        <w:pStyle w:val="Clauseheading"/>
      </w:pPr>
      <w:r>
        <w:lastRenderedPageBreak/>
        <w:t>1</w:t>
      </w:r>
      <w:r>
        <w:tab/>
        <w:t>Name</w:t>
      </w:r>
    </w:p>
    <w:p w:rsidR="00ED7521" w:rsidRPr="00E44407" w:rsidRDefault="00ED7521" w:rsidP="00ED7521">
      <w:pPr>
        <w:pStyle w:val="Clause"/>
        <w:rPr>
          <w:b/>
        </w:rPr>
      </w:pPr>
    </w:p>
    <w:p w:rsidR="00ED7521" w:rsidRPr="00F618DF" w:rsidRDefault="00ED7521" w:rsidP="00ED7521">
      <w:pPr>
        <w:pStyle w:val="Clause"/>
      </w:pPr>
      <w:r w:rsidRPr="00DB170D">
        <w:t xml:space="preserve">This instrument is the </w:t>
      </w:r>
      <w:r>
        <w:rPr>
          <w:i/>
        </w:rPr>
        <w:t xml:space="preserve">Food Standards (Proposal </w:t>
      </w:r>
      <w:r w:rsidRPr="00F618DF">
        <w:rPr>
          <w:i/>
        </w:rPr>
        <w:t>P</w:t>
      </w:r>
      <w:r>
        <w:rPr>
          <w:i/>
        </w:rPr>
        <w:t>1022</w:t>
      </w:r>
      <w:r w:rsidRPr="00F618DF">
        <w:rPr>
          <w:i/>
        </w:rPr>
        <w:t xml:space="preserve"> – </w:t>
      </w:r>
      <w:r w:rsidRPr="00C41B1F">
        <w:rPr>
          <w:i/>
        </w:rPr>
        <w:t>Primary Production and Processing Requirements for Raw Milk Products</w:t>
      </w:r>
      <w:r w:rsidRPr="00F618DF">
        <w:rPr>
          <w:i/>
        </w:rPr>
        <w:t>) Variation</w:t>
      </w:r>
      <w:r w:rsidRPr="00F618DF">
        <w:t>.</w:t>
      </w:r>
    </w:p>
    <w:p w:rsidR="00ED7521" w:rsidRDefault="00ED7521" w:rsidP="00ED7521">
      <w:pPr>
        <w:pStyle w:val="Clause"/>
      </w:pPr>
    </w:p>
    <w:p w:rsidR="00ED7521" w:rsidRPr="0036244B" w:rsidRDefault="00ED7521" w:rsidP="00ED7521">
      <w:pPr>
        <w:pStyle w:val="Clauseheading"/>
        <w:tabs>
          <w:tab w:val="clear" w:pos="851"/>
        </w:tabs>
        <w:ind w:left="851" w:hanging="851"/>
      </w:pPr>
      <w:r w:rsidRPr="0036244B">
        <w:t>2</w:t>
      </w:r>
      <w:r w:rsidRPr="0036244B">
        <w:tab/>
      </w:r>
      <w:r>
        <w:t>Repeal and v</w:t>
      </w:r>
      <w:r w:rsidRPr="0036244B">
        <w:t xml:space="preserve">ariation </w:t>
      </w:r>
      <w:r>
        <w:t>of</w:t>
      </w:r>
      <w:r w:rsidRPr="0036244B">
        <w:t xml:space="preserve"> Standards in the </w:t>
      </w:r>
      <w:r w:rsidRPr="0072638F">
        <w:rPr>
          <w:i/>
        </w:rPr>
        <w:t>Australia New Zealand Food Standards Code</w:t>
      </w:r>
    </w:p>
    <w:p w:rsidR="00ED7521" w:rsidRDefault="00ED7521" w:rsidP="00ED7521">
      <w:pPr>
        <w:pStyle w:val="Clause"/>
      </w:pPr>
    </w:p>
    <w:p w:rsidR="00ED7521" w:rsidRDefault="00ED7521" w:rsidP="00ED7521">
      <w:pPr>
        <w:pStyle w:val="Clause"/>
      </w:pPr>
      <w:r>
        <w:t xml:space="preserve">The Schedule repeals and varies Standards in the </w:t>
      </w:r>
      <w:r w:rsidRPr="00FF1C11">
        <w:rPr>
          <w:i/>
        </w:rPr>
        <w:t>Australia New Zealand Food Standards Code</w:t>
      </w:r>
      <w:r>
        <w:t>.</w:t>
      </w:r>
    </w:p>
    <w:p w:rsidR="00ED7521" w:rsidRDefault="00ED7521" w:rsidP="00ED7521">
      <w:pPr>
        <w:rPr>
          <w:sz w:val="20"/>
        </w:rPr>
      </w:pPr>
    </w:p>
    <w:p w:rsidR="00ED7521" w:rsidRDefault="00ED7521" w:rsidP="00ED7521">
      <w:pPr>
        <w:pStyle w:val="Clauseheading"/>
      </w:pPr>
      <w:r>
        <w:t>3</w:t>
      </w:r>
      <w:r>
        <w:tab/>
        <w:t>Commencement</w:t>
      </w:r>
    </w:p>
    <w:p w:rsidR="00ED7521" w:rsidRDefault="00ED7521" w:rsidP="00ED7521">
      <w:pPr>
        <w:pStyle w:val="Clause"/>
      </w:pPr>
    </w:p>
    <w:p w:rsidR="00ED7521" w:rsidRDefault="00ED7521" w:rsidP="00ED7521">
      <w:pPr>
        <w:pStyle w:val="Clause"/>
      </w:pPr>
      <w:r w:rsidRPr="00DB170D">
        <w:t xml:space="preserve">This instrument </w:t>
      </w:r>
      <w:r>
        <w:t>commenc</w:t>
      </w:r>
      <w:r w:rsidRPr="000055C4">
        <w:t>e</w:t>
      </w:r>
      <w:r>
        <w:t>s</w:t>
      </w:r>
      <w:r w:rsidRPr="000055C4">
        <w:t xml:space="preserve"> on</w:t>
      </w:r>
      <w:r>
        <w:t xml:space="preserve"> </w:t>
      </w:r>
      <w:r w:rsidRPr="00650007">
        <w:rPr>
          <w:rFonts w:eastAsia="Calibri"/>
        </w:rPr>
        <w:t>the date of gazettal</w:t>
      </w:r>
      <w:r>
        <w:t>.</w:t>
      </w:r>
    </w:p>
    <w:p w:rsidR="00ED7521" w:rsidRDefault="00ED7521" w:rsidP="00ED7521">
      <w:pPr>
        <w:pStyle w:val="ScheduleHeading"/>
      </w:pPr>
    </w:p>
    <w:p w:rsidR="00ED7521" w:rsidRDefault="00ED7521" w:rsidP="00ED7521">
      <w:pPr>
        <w:pStyle w:val="ScheduleHeading"/>
      </w:pPr>
      <w:r>
        <w:t>SCHEDULE</w:t>
      </w:r>
    </w:p>
    <w:p w:rsidR="00ED7521" w:rsidRPr="0036244B" w:rsidRDefault="00ED7521" w:rsidP="00ED7521">
      <w:pPr>
        <w:widowControl/>
        <w:rPr>
          <w:sz w:val="20"/>
        </w:rPr>
      </w:pPr>
    </w:p>
    <w:p w:rsidR="00ED7521" w:rsidRDefault="00ED7521" w:rsidP="00ED7521">
      <w:pPr>
        <w:pStyle w:val="Clause"/>
      </w:pPr>
      <w:r w:rsidRPr="005D3727">
        <w:rPr>
          <w:b/>
        </w:rPr>
        <w:t xml:space="preserve">[1] </w:t>
      </w:r>
      <w:r w:rsidRPr="005D3727">
        <w:rPr>
          <w:b/>
        </w:rPr>
        <w:tab/>
        <w:t xml:space="preserve">Standard </w:t>
      </w:r>
      <w:r>
        <w:rPr>
          <w:b/>
        </w:rPr>
        <w:t xml:space="preserve">4.2.4 </w:t>
      </w:r>
      <w:r>
        <w:t xml:space="preserve">is varied by </w:t>
      </w:r>
    </w:p>
    <w:p w:rsidR="00ED7521" w:rsidRPr="00245296" w:rsidRDefault="00ED7521" w:rsidP="00ED7521">
      <w:pPr>
        <w:rPr>
          <w:sz w:val="20"/>
        </w:rPr>
      </w:pPr>
    </w:p>
    <w:p w:rsidR="00ED7521" w:rsidRDefault="00ED7521" w:rsidP="00ED7521">
      <w:pPr>
        <w:pStyle w:val="Subclause"/>
      </w:pPr>
      <w:r>
        <w:t>[1.1]</w:t>
      </w:r>
      <w:r>
        <w:tab/>
        <w:t xml:space="preserve">inserting in </w:t>
      </w:r>
      <w:r w:rsidRPr="00A516B3">
        <w:t>subclause 1(2),</w:t>
      </w:r>
      <w:r>
        <w:t xml:space="preserve"> in alphabetical order</w:t>
      </w:r>
    </w:p>
    <w:p w:rsidR="00ED7521" w:rsidRDefault="00ED7521" w:rsidP="00ED7521">
      <w:pPr>
        <w:tabs>
          <w:tab w:val="left" w:pos="567"/>
        </w:tabs>
        <w:rPr>
          <w:rFonts w:cs="Arial"/>
          <w:sz w:val="20"/>
        </w:rPr>
      </w:pPr>
    </w:p>
    <w:p w:rsidR="00ED7521" w:rsidRDefault="00ED7521" w:rsidP="00ED7521">
      <w:pPr>
        <w:tabs>
          <w:tab w:val="left" w:pos="567"/>
        </w:tabs>
        <w:ind w:left="1134" w:hanging="567"/>
        <w:rPr>
          <w:rFonts w:cs="Arial"/>
          <w:sz w:val="20"/>
        </w:rPr>
      </w:pPr>
      <w:r w:rsidRPr="0031419E">
        <w:rPr>
          <w:rFonts w:cs="Arial"/>
          <w:sz w:val="20"/>
        </w:rPr>
        <w:t>“</w:t>
      </w:r>
      <w:proofErr w:type="gramStart"/>
      <w:r w:rsidRPr="0023087C">
        <w:rPr>
          <w:rFonts w:cs="Arial"/>
          <w:b/>
          <w:sz w:val="20"/>
        </w:rPr>
        <w:t>diseased</w:t>
      </w:r>
      <w:proofErr w:type="gramEnd"/>
      <w:r w:rsidRPr="0023087C">
        <w:rPr>
          <w:rFonts w:cs="Arial"/>
          <w:b/>
          <w:sz w:val="20"/>
        </w:rPr>
        <w:t xml:space="preserve">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ED7521" w:rsidRPr="0023087C" w:rsidRDefault="00ED7521" w:rsidP="00ED7521">
      <w:pPr>
        <w:tabs>
          <w:tab w:val="left" w:pos="567"/>
        </w:tabs>
        <w:rPr>
          <w:rFonts w:cs="Arial"/>
          <w:b/>
          <w:sz w:val="20"/>
        </w:rPr>
      </w:pPr>
    </w:p>
    <w:p w:rsidR="00ED7521" w:rsidRDefault="00ED7521" w:rsidP="00ED7521">
      <w:pPr>
        <w:tabs>
          <w:tab w:val="left" w:pos="567"/>
        </w:tabs>
        <w:ind w:left="1134" w:hanging="567"/>
        <w:rPr>
          <w:rFonts w:cs="Arial"/>
          <w:sz w:val="20"/>
        </w:rPr>
      </w:pPr>
      <w:r>
        <w:rPr>
          <w:rFonts w:cs="Arial"/>
          <w:sz w:val="20"/>
        </w:rPr>
        <w:t>“</w:t>
      </w:r>
      <w:proofErr w:type="gramStart"/>
      <w:r w:rsidRPr="00AA519A">
        <w:rPr>
          <w:rFonts w:cs="Arial"/>
          <w:b/>
          <w:sz w:val="20"/>
        </w:rPr>
        <w:t>documented</w:t>
      </w:r>
      <w:proofErr w:type="gramEnd"/>
      <w:r w:rsidRPr="00AA519A">
        <w:rPr>
          <w:rFonts w:cs="Arial"/>
          <w:b/>
          <w:sz w:val="20"/>
        </w:rPr>
        <w:t xml:space="preserve"> alternative</w:t>
      </w:r>
      <w:r>
        <w:rPr>
          <w:rFonts w:cs="Arial"/>
          <w:sz w:val="20"/>
        </w:rPr>
        <w:t xml:space="preserve"> means a method that –</w:t>
      </w:r>
    </w:p>
    <w:p w:rsidR="00ED7521" w:rsidRPr="006D7C10" w:rsidRDefault="00ED7521" w:rsidP="00ED7521">
      <w:pPr>
        <w:rPr>
          <w:rFonts w:cs="Arial"/>
          <w:sz w:val="20"/>
        </w:rPr>
      </w:pPr>
    </w:p>
    <w:p w:rsidR="00ED7521" w:rsidRPr="00D36E0B" w:rsidRDefault="00ED7521" w:rsidP="00ED7521">
      <w:pPr>
        <w:pStyle w:val="Paragraph"/>
      </w:pPr>
      <w:r>
        <w:t>(a)</w:t>
      </w:r>
      <w:r>
        <w:tab/>
      </w:r>
      <w:proofErr w:type="gramStart"/>
      <w:r w:rsidRPr="006D7C10">
        <w:t>minimise</w:t>
      </w:r>
      <w:r>
        <w:t>s</w:t>
      </w:r>
      <w:proofErr w:type="gramEnd"/>
      <w:r w:rsidRPr="006D7C10">
        <w:t xml:space="preserve"> the growth of pathogenic microorganisms in the milk to t</w:t>
      </w:r>
      <w:r>
        <w:t>he same or greater extent as that</w:t>
      </w:r>
      <w:r w:rsidRPr="006D7C10">
        <w:t xml:space="preserve"> </w:t>
      </w:r>
      <w:r>
        <w:t>the method prescribed by this Standard; and</w:t>
      </w:r>
    </w:p>
    <w:p w:rsidR="00ED7521" w:rsidRPr="006D7C10" w:rsidRDefault="00ED7521" w:rsidP="00ED7521">
      <w:pPr>
        <w:pStyle w:val="Paragraph"/>
      </w:pPr>
      <w:r>
        <w:t>(b)</w:t>
      </w:r>
      <w:r>
        <w:tab/>
      </w:r>
      <w:proofErr w:type="gramStart"/>
      <w:r w:rsidRPr="006D7C10">
        <w:t>does</w:t>
      </w:r>
      <w:proofErr w:type="gramEnd"/>
      <w:r w:rsidRPr="006D7C10">
        <w:t xml:space="preserve"> not adversely affect the microbiological safety of</w:t>
      </w:r>
      <w:r>
        <w:t xml:space="preserve"> </w:t>
      </w:r>
      <w:r w:rsidRPr="00236186">
        <w:t>any raw milk product produced from that milk</w:t>
      </w:r>
      <w:r>
        <w:t>; and</w:t>
      </w:r>
    </w:p>
    <w:p w:rsidR="00ED7521" w:rsidRDefault="00ED7521" w:rsidP="00ED7521">
      <w:pPr>
        <w:pStyle w:val="Paragraph"/>
      </w:pPr>
      <w:r>
        <w:t>(c)</w:t>
      </w:r>
      <w:r>
        <w:tab/>
      </w:r>
      <w:proofErr w:type="gramStart"/>
      <w:r>
        <w:t>is</w:t>
      </w:r>
      <w:proofErr w:type="gramEnd"/>
      <w:r>
        <w:t xml:space="preserve"> </w:t>
      </w:r>
      <w:r>
        <w:rPr>
          <w:rStyle w:val="FootnoteChar"/>
          <w:rFonts w:cs="Arial"/>
        </w:rPr>
        <w:t xml:space="preserve">documented in a </w:t>
      </w:r>
      <w:r w:rsidRPr="007E6005">
        <w:rPr>
          <w:rStyle w:val="FootnoteChar"/>
          <w:rFonts w:cs="Arial"/>
        </w:rPr>
        <w:t>food saf</w:t>
      </w:r>
      <w:r>
        <w:rPr>
          <w:rStyle w:val="FootnoteChar"/>
          <w:rFonts w:cs="Arial"/>
        </w:rPr>
        <w:t>ety program required by this Standard; and</w:t>
      </w:r>
    </w:p>
    <w:p w:rsidR="00ED7521" w:rsidRPr="00D36E0B" w:rsidRDefault="00ED7521" w:rsidP="00ED7521">
      <w:pPr>
        <w:pStyle w:val="Paragraph"/>
      </w:pPr>
      <w:r>
        <w:t>(</w:t>
      </w:r>
      <w:proofErr w:type="gramStart"/>
      <w:r>
        <w:t>d</w:t>
      </w:r>
      <w:proofErr w:type="gramEnd"/>
      <w:r>
        <w:t>)</w:t>
      </w:r>
      <w:r>
        <w:tab/>
      </w:r>
      <w:r w:rsidRPr="006D7C10">
        <w:t>the business has demonstrated will result</w:t>
      </w:r>
      <w:r>
        <w:t xml:space="preserve"> in the outcomes required by paragraphs (a</w:t>
      </w:r>
      <w:r w:rsidRPr="006D7C10">
        <w:t>)</w:t>
      </w:r>
      <w:r>
        <w:t xml:space="preserve"> and (b) of this definition.”</w:t>
      </w:r>
    </w:p>
    <w:p w:rsidR="00ED7521" w:rsidRPr="0091132E" w:rsidRDefault="00ED7521" w:rsidP="00ED7521">
      <w:pPr>
        <w:rPr>
          <w:rFonts w:cs="Arial"/>
          <w:sz w:val="20"/>
        </w:rPr>
      </w:pPr>
    </w:p>
    <w:p w:rsidR="00ED7521" w:rsidRPr="00330337" w:rsidRDefault="00ED7521" w:rsidP="00ED7521">
      <w:pPr>
        <w:ind w:left="1134" w:hanging="567"/>
        <w:rPr>
          <w:sz w:val="20"/>
        </w:rPr>
      </w:pPr>
      <w:r>
        <w:rPr>
          <w:b/>
          <w:sz w:val="20"/>
        </w:rPr>
        <w:t>“</w:t>
      </w:r>
      <w:proofErr w:type="gramStart"/>
      <w:r w:rsidRPr="00330337">
        <w:rPr>
          <w:b/>
          <w:sz w:val="20"/>
        </w:rPr>
        <w:t>infection</w:t>
      </w:r>
      <w:proofErr w:type="gramEnd"/>
      <w:r w:rsidRPr="00330337">
        <w:rPr>
          <w:sz w:val="20"/>
        </w:rPr>
        <w:t xml:space="preserve"> means the entry</w:t>
      </w:r>
      <w:r>
        <w:rPr>
          <w:sz w:val="20"/>
        </w:rPr>
        <w:t>, development or multiplication</w:t>
      </w:r>
      <w:r w:rsidRPr="00330337">
        <w:rPr>
          <w:sz w:val="20"/>
        </w:rPr>
        <w:t xml:space="preserve"> of a pathological microorganism that is capable of being transferred to humans through raw milk.</w:t>
      </w:r>
      <w:r>
        <w:rPr>
          <w:sz w:val="20"/>
        </w:rPr>
        <w:t>”</w:t>
      </w:r>
    </w:p>
    <w:p w:rsidR="00ED7521" w:rsidRPr="0091132E" w:rsidRDefault="00ED7521" w:rsidP="00ED7521">
      <w:pPr>
        <w:tabs>
          <w:tab w:val="left" w:pos="567"/>
        </w:tabs>
        <w:ind w:left="1134" w:hanging="567"/>
        <w:rPr>
          <w:rFonts w:cs="Arial"/>
          <w:sz w:val="20"/>
        </w:rPr>
      </w:pPr>
    </w:p>
    <w:p w:rsidR="00ED7521" w:rsidRPr="0023087C" w:rsidRDefault="00ED7521" w:rsidP="00ED7521">
      <w:pPr>
        <w:tabs>
          <w:tab w:val="left" w:pos="567"/>
        </w:tabs>
        <w:ind w:left="1134" w:hanging="567"/>
        <w:rPr>
          <w:rFonts w:cs="Arial"/>
          <w:sz w:val="20"/>
        </w:rPr>
      </w:pPr>
      <w:r w:rsidDel="0072148B">
        <w:rPr>
          <w:rFonts w:cs="Arial"/>
          <w:sz w:val="20"/>
        </w:rPr>
        <w:t xml:space="preserve"> </w:t>
      </w:r>
      <w:r w:rsidRPr="0023087C">
        <w:rPr>
          <w:rFonts w:cs="Arial"/>
          <w:sz w:val="20"/>
        </w:rPr>
        <w:t>“</w:t>
      </w:r>
      <w:proofErr w:type="gramStart"/>
      <w:r w:rsidRPr="0023087C">
        <w:rPr>
          <w:rFonts w:cs="Arial"/>
          <w:b/>
          <w:sz w:val="20"/>
        </w:rPr>
        <w:t>milk</w:t>
      </w:r>
      <w:proofErr w:type="gramEnd"/>
      <w:r w:rsidRPr="0023087C">
        <w:rPr>
          <w:rFonts w:cs="Arial"/>
          <w:b/>
          <w:sz w:val="20"/>
        </w:rPr>
        <w:t xml:space="preserve"> for raw milk products</w:t>
      </w:r>
      <w:r w:rsidRPr="0023087C">
        <w:rPr>
          <w:rFonts w:cs="Arial"/>
          <w:sz w:val="20"/>
        </w:rPr>
        <w:t xml:space="preserve"> means raw milk that is used or is to be used to make a raw milk product.” </w:t>
      </w:r>
    </w:p>
    <w:p w:rsidR="00ED7521" w:rsidRPr="0023087C" w:rsidRDefault="00ED7521" w:rsidP="00ED7521">
      <w:pPr>
        <w:tabs>
          <w:tab w:val="left" w:pos="567"/>
        </w:tabs>
        <w:ind w:left="1134" w:hanging="567"/>
        <w:rPr>
          <w:rFonts w:cs="Arial"/>
          <w:sz w:val="20"/>
        </w:rPr>
      </w:pPr>
    </w:p>
    <w:p w:rsidR="00ED7521" w:rsidRPr="0023087C" w:rsidRDefault="00ED7521" w:rsidP="00ED7521">
      <w:pPr>
        <w:tabs>
          <w:tab w:val="left" w:pos="567"/>
        </w:tabs>
        <w:ind w:left="1134" w:hanging="567"/>
        <w:rPr>
          <w:rStyle w:val="FootnoteChar"/>
          <w:rFonts w:cs="Arial"/>
          <w:sz w:val="20"/>
        </w:rPr>
      </w:pPr>
      <w:r w:rsidRPr="0023087C">
        <w:rPr>
          <w:rFonts w:cs="Arial"/>
          <w:sz w:val="20"/>
        </w:rPr>
        <w:t>“</w:t>
      </w:r>
      <w:proofErr w:type="gramStart"/>
      <w:r w:rsidRPr="0023087C">
        <w:rPr>
          <w:rFonts w:cs="Arial"/>
          <w:b/>
          <w:sz w:val="20"/>
        </w:rPr>
        <w:t>raw</w:t>
      </w:r>
      <w:proofErr w:type="gramEnd"/>
      <w:r w:rsidRPr="0023087C">
        <w:rPr>
          <w:rFonts w:cs="Arial"/>
          <w:b/>
          <w:sz w:val="20"/>
        </w:rPr>
        <w:t xml:space="preserve"> milk</w:t>
      </w:r>
      <w:r w:rsidRPr="0023087C">
        <w:rPr>
          <w:rFonts w:cs="Arial"/>
          <w:sz w:val="20"/>
        </w:rPr>
        <w:t xml:space="preserve"> means </w:t>
      </w:r>
      <w:r w:rsidRPr="0023087C">
        <w:rPr>
          <w:rStyle w:val="FootnoteChar"/>
          <w:rFonts w:cs="Arial"/>
          <w:sz w:val="20"/>
        </w:rPr>
        <w:t xml:space="preserve">milk that </w:t>
      </w:r>
      <w:r>
        <w:rPr>
          <w:rStyle w:val="FootnoteChar"/>
          <w:rFonts w:cs="Arial"/>
          <w:sz w:val="20"/>
        </w:rPr>
        <w:t>has not been processed in accordance with clause 15 or clause 16 of this Standard</w:t>
      </w:r>
      <w:r w:rsidRPr="0023087C">
        <w:rPr>
          <w:rStyle w:val="FootnoteChar"/>
          <w:rFonts w:cs="Arial"/>
          <w:sz w:val="20"/>
        </w:rPr>
        <w:t>.”</w:t>
      </w:r>
    </w:p>
    <w:p w:rsidR="00ED7521" w:rsidRPr="0023087C" w:rsidRDefault="00ED7521" w:rsidP="00ED7521">
      <w:pPr>
        <w:tabs>
          <w:tab w:val="left" w:pos="567"/>
        </w:tabs>
        <w:ind w:left="1134" w:hanging="567"/>
        <w:rPr>
          <w:rStyle w:val="FootnoteChar"/>
          <w:rFonts w:cs="Arial"/>
          <w:sz w:val="20"/>
        </w:rPr>
      </w:pPr>
    </w:p>
    <w:p w:rsidR="00ED7521" w:rsidRPr="0023087C" w:rsidRDefault="00ED7521" w:rsidP="00ED7521">
      <w:pPr>
        <w:tabs>
          <w:tab w:val="left" w:pos="567"/>
        </w:tabs>
        <w:ind w:left="1134" w:hanging="567"/>
        <w:rPr>
          <w:rFonts w:cs="Arial"/>
          <w:sz w:val="20"/>
        </w:rPr>
      </w:pPr>
      <w:r w:rsidRPr="0023087C">
        <w:rPr>
          <w:rStyle w:val="FootnoteChar"/>
          <w:rFonts w:cs="Arial"/>
          <w:sz w:val="20"/>
        </w:rPr>
        <w:t>“</w:t>
      </w:r>
      <w:proofErr w:type="gramStart"/>
      <w:r w:rsidRPr="0023087C">
        <w:rPr>
          <w:rFonts w:cs="Arial"/>
          <w:b/>
          <w:sz w:val="20"/>
        </w:rPr>
        <w:t>raw</w:t>
      </w:r>
      <w:proofErr w:type="gramEnd"/>
      <w:r w:rsidRPr="0023087C">
        <w:rPr>
          <w:rFonts w:cs="Arial"/>
          <w:b/>
          <w:sz w:val="20"/>
        </w:rPr>
        <w:t xml:space="preserve"> milk herd</w:t>
      </w:r>
      <w:r w:rsidRPr="0023087C">
        <w:rPr>
          <w:rFonts w:cs="Arial"/>
          <w:sz w:val="20"/>
        </w:rPr>
        <w:t xml:space="preserve"> means any group of animals from which milk for raw milk products is or will be sourced</w:t>
      </w:r>
      <w:r>
        <w:rPr>
          <w:rFonts w:cs="Arial"/>
          <w:sz w:val="20"/>
        </w:rPr>
        <w:t>.</w:t>
      </w:r>
      <w:r w:rsidRPr="0023087C">
        <w:rPr>
          <w:rFonts w:cs="Arial"/>
          <w:sz w:val="20"/>
        </w:rPr>
        <w:t>”</w:t>
      </w:r>
    </w:p>
    <w:p w:rsidR="00ED7521" w:rsidRPr="0023087C" w:rsidRDefault="00ED7521" w:rsidP="00ED7521">
      <w:pPr>
        <w:tabs>
          <w:tab w:val="left" w:pos="567"/>
        </w:tabs>
        <w:ind w:left="1134" w:hanging="567"/>
        <w:rPr>
          <w:rFonts w:cs="Arial"/>
          <w:sz w:val="20"/>
        </w:rPr>
      </w:pPr>
    </w:p>
    <w:p w:rsidR="00ED7521" w:rsidRDefault="00ED7521" w:rsidP="00ED7521">
      <w:pPr>
        <w:tabs>
          <w:tab w:val="left" w:pos="567"/>
        </w:tabs>
        <w:ind w:left="1134" w:hanging="567"/>
        <w:rPr>
          <w:rFonts w:cs="Arial"/>
          <w:sz w:val="20"/>
        </w:rPr>
      </w:pPr>
      <w:r w:rsidRPr="0023087C">
        <w:rPr>
          <w:rFonts w:cs="Arial"/>
          <w:sz w:val="20"/>
        </w:rPr>
        <w:t>“</w:t>
      </w:r>
      <w:proofErr w:type="gramStart"/>
      <w:r w:rsidRPr="004A6710">
        <w:rPr>
          <w:rFonts w:cs="Arial"/>
          <w:b/>
          <w:sz w:val="20"/>
        </w:rPr>
        <w:t>r</w:t>
      </w:r>
      <w:r w:rsidRPr="0023087C">
        <w:rPr>
          <w:rFonts w:cs="Arial"/>
          <w:b/>
          <w:sz w:val="20"/>
        </w:rPr>
        <w:t>aw</w:t>
      </w:r>
      <w:proofErr w:type="gramEnd"/>
      <w:r w:rsidRPr="0023087C">
        <w:rPr>
          <w:rFonts w:cs="Arial"/>
          <w:b/>
          <w:sz w:val="20"/>
        </w:rPr>
        <w:t xml:space="preserve"> milk product</w:t>
      </w:r>
      <w:r w:rsidRPr="0023087C">
        <w:rPr>
          <w:rFonts w:cs="Arial"/>
          <w:sz w:val="20"/>
        </w:rPr>
        <w:t xml:space="preserve"> </w:t>
      </w:r>
      <w:r>
        <w:rPr>
          <w:rFonts w:cs="Arial"/>
          <w:sz w:val="20"/>
        </w:rPr>
        <w:t>means a dairy product made with raw milk, but does not include milk.”</w:t>
      </w:r>
    </w:p>
    <w:p w:rsidR="00ED7521" w:rsidRDefault="00ED7521" w:rsidP="00ED7521">
      <w:pPr>
        <w:rPr>
          <w:rFonts w:cs="Arial"/>
          <w:sz w:val="20"/>
        </w:rPr>
      </w:pPr>
    </w:p>
    <w:p w:rsidR="00ED7521" w:rsidRDefault="00ED7521" w:rsidP="00ED7521">
      <w:pPr>
        <w:pStyle w:val="Subclause"/>
      </w:pPr>
      <w:r w:rsidRPr="00124FBA">
        <w:rPr>
          <w:rFonts w:cs="Arial"/>
        </w:rPr>
        <w:t>[1.2]</w:t>
      </w:r>
      <w:r w:rsidRPr="00124FBA">
        <w:rPr>
          <w:rFonts w:cs="Arial"/>
        </w:rPr>
        <w:tab/>
      </w:r>
      <w:r>
        <w:t>o</w:t>
      </w:r>
      <w:r w:rsidRPr="00124FBA">
        <w:t>mit</w:t>
      </w:r>
      <w:r>
        <w:t>ting</w:t>
      </w:r>
      <w:r w:rsidRPr="00124FBA">
        <w:t xml:space="preserve"> the heading “Division 2 – Dairy primary production requirements” and substitut</w:t>
      </w:r>
      <w:r>
        <w:t>ing</w:t>
      </w:r>
      <w:r w:rsidRPr="00124FBA">
        <w:t xml:space="preserve"> “Division 2 – General dairy p</w:t>
      </w:r>
      <w:r>
        <w:t>rimary production requirements”</w:t>
      </w:r>
    </w:p>
    <w:p w:rsidR="00ED7521" w:rsidRDefault="00ED7521" w:rsidP="00ED7521">
      <w:pPr>
        <w:pStyle w:val="Subclause"/>
      </w:pPr>
    </w:p>
    <w:p w:rsidR="00ED7521" w:rsidRDefault="00ED7521" w:rsidP="00ED7521">
      <w:pPr>
        <w:pStyle w:val="Subclause"/>
      </w:pPr>
      <w:r>
        <w:t>[1.3]</w:t>
      </w:r>
      <w:r>
        <w:tab/>
        <w:t xml:space="preserve">omitting </w:t>
      </w:r>
      <w:r w:rsidRPr="00DC485F">
        <w:t>the heading “Division 3 – Dairy collection and transportation” and substitut</w:t>
      </w:r>
      <w:r>
        <w:t>ing</w:t>
      </w:r>
      <w:r w:rsidRPr="00DC485F">
        <w:t xml:space="preserve"> “Division 3 – General dairy collection and transportation”</w:t>
      </w:r>
      <w:r w:rsidRPr="00124FBA">
        <w:t xml:space="preserve"> </w:t>
      </w:r>
    </w:p>
    <w:p w:rsidR="00ED7521" w:rsidRDefault="00ED7521" w:rsidP="00ED7521">
      <w:pPr>
        <w:pStyle w:val="Subclause"/>
      </w:pPr>
    </w:p>
    <w:p w:rsidR="00ED7521" w:rsidRDefault="00ED7521" w:rsidP="00ED7521">
      <w:pPr>
        <w:pStyle w:val="Subclause"/>
      </w:pPr>
      <w:r>
        <w:t>[1.4]</w:t>
      </w:r>
      <w:r>
        <w:tab/>
        <w:t xml:space="preserve">omitting </w:t>
      </w:r>
      <w:r w:rsidRPr="00DC485F">
        <w:t xml:space="preserve">the </w:t>
      </w:r>
      <w:r w:rsidRPr="004172A3">
        <w:t>heading “Division 4 – Dairy processing” and substitut</w:t>
      </w:r>
      <w:r>
        <w:t>ing</w:t>
      </w:r>
      <w:r w:rsidRPr="004172A3">
        <w:t xml:space="preserve"> “Division 4 – General dairy processing”</w:t>
      </w:r>
    </w:p>
    <w:p w:rsidR="00ED7521" w:rsidRDefault="00ED7521" w:rsidP="00ED7521">
      <w:pPr>
        <w:pStyle w:val="Subclause"/>
      </w:pPr>
    </w:p>
    <w:p w:rsidR="00ED7521" w:rsidRDefault="00ED7521" w:rsidP="00ED7521">
      <w:pPr>
        <w:pStyle w:val="Subclause"/>
      </w:pPr>
      <w:r>
        <w:t>[1.5]</w:t>
      </w:r>
      <w:r>
        <w:tab/>
        <w:t xml:space="preserve">omitting from </w:t>
      </w:r>
      <w:r w:rsidRPr="00F052D4">
        <w:t>clause 12</w:t>
      </w:r>
    </w:p>
    <w:p w:rsidR="00ED7521" w:rsidRDefault="00ED7521" w:rsidP="00ED7521">
      <w:pPr>
        <w:pStyle w:val="Subclause"/>
      </w:pPr>
    </w:p>
    <w:p w:rsidR="00ED7521" w:rsidRPr="00F052D4" w:rsidRDefault="00ED7521" w:rsidP="00ED7521">
      <w:pPr>
        <w:pStyle w:val="Clause"/>
      </w:pPr>
      <w:r w:rsidRPr="00F052D4">
        <w:t xml:space="preserve">“To avoid doubt, </w:t>
      </w:r>
      <w:r w:rsidRPr="00253802">
        <w:t>Standards 3.2.2 and 3.2.3</w:t>
      </w:r>
      <w:r w:rsidRPr="00F052D4">
        <w:t xml:space="preserve"> apply to the processing of dairy products.”</w:t>
      </w:r>
    </w:p>
    <w:p w:rsidR="00ED7521" w:rsidRPr="00F052D4" w:rsidRDefault="00ED7521" w:rsidP="00ED7521">
      <w:pPr>
        <w:rPr>
          <w:rFonts w:cs="Arial"/>
          <w:sz w:val="20"/>
        </w:rPr>
      </w:pPr>
    </w:p>
    <w:p w:rsidR="00ED7521" w:rsidRPr="00F052D4" w:rsidRDefault="00ED7521" w:rsidP="00ED7521">
      <w:pPr>
        <w:pStyle w:val="Clause"/>
      </w:pPr>
      <w:proofErr w:type="gramStart"/>
      <w:r w:rsidRPr="00F052D4">
        <w:t>and</w:t>
      </w:r>
      <w:proofErr w:type="gramEnd"/>
      <w:r w:rsidRPr="00F052D4">
        <w:t xml:space="preserve"> substituting</w:t>
      </w:r>
    </w:p>
    <w:p w:rsidR="00ED7521" w:rsidRPr="00F052D4" w:rsidRDefault="00ED7521" w:rsidP="00ED7521">
      <w:pPr>
        <w:pStyle w:val="Clause"/>
      </w:pPr>
    </w:p>
    <w:p w:rsidR="00ED7521" w:rsidRPr="00F052D4" w:rsidRDefault="00ED7521" w:rsidP="00ED7521">
      <w:pPr>
        <w:pStyle w:val="Clause"/>
      </w:pPr>
      <w:r w:rsidRPr="00F052D4">
        <w:lastRenderedPageBreak/>
        <w:t>“(1)</w:t>
      </w:r>
      <w:r w:rsidRPr="00F052D4">
        <w:tab/>
      </w:r>
      <w:proofErr w:type="gramStart"/>
      <w:r w:rsidRPr="00F052D4">
        <w:t>To</w:t>
      </w:r>
      <w:proofErr w:type="gramEnd"/>
      <w:r w:rsidRPr="00F052D4">
        <w:t xml:space="preserve"> avoid doubt, Standards 3.2.2 and 3.2.3 apply to the processing of dairy products.</w:t>
      </w:r>
    </w:p>
    <w:p w:rsidR="00ED7521" w:rsidRPr="00F052D4" w:rsidRDefault="00ED7521" w:rsidP="00ED7521">
      <w:pPr>
        <w:pStyle w:val="Subclause"/>
      </w:pPr>
    </w:p>
    <w:p w:rsidR="00ED7521" w:rsidRPr="00F052D4" w:rsidRDefault="00ED7521" w:rsidP="00ED7521">
      <w:pPr>
        <w:pStyle w:val="Subclause"/>
      </w:pPr>
      <w:r w:rsidRPr="00F052D4">
        <w:t>(2)</w:t>
      </w:r>
      <w:r w:rsidRPr="00F052D4">
        <w:tab/>
        <w:t xml:space="preserve">Clauses 15 and 16 of </w:t>
      </w:r>
      <w:r>
        <w:t>this Standard</w:t>
      </w:r>
      <w:r w:rsidRPr="00F052D4">
        <w:t xml:space="preserve"> do not apply to milk for raw milk products.”</w:t>
      </w:r>
    </w:p>
    <w:p w:rsidR="00ED7521" w:rsidRPr="00F052D4" w:rsidRDefault="00ED7521" w:rsidP="00ED7521">
      <w:pPr>
        <w:pStyle w:val="Subclause"/>
      </w:pPr>
    </w:p>
    <w:p w:rsidR="00ED7521" w:rsidRDefault="00ED7521" w:rsidP="00ED7521">
      <w:pPr>
        <w:pStyle w:val="Subclause"/>
      </w:pPr>
      <w:r>
        <w:t>[1.6]</w:t>
      </w:r>
      <w:r>
        <w:tab/>
        <w:t>omitting from subparagraph 16(3</w:t>
      </w:r>
      <w:proofErr w:type="gramStart"/>
      <w:r>
        <w:t>)(</w:t>
      </w:r>
      <w:proofErr w:type="gramEnd"/>
      <w:r>
        <w:t>a)(ii) “; or” and substituting “.”</w:t>
      </w:r>
    </w:p>
    <w:p w:rsidR="00ED7521" w:rsidRDefault="00ED7521" w:rsidP="00ED7521">
      <w:pPr>
        <w:pStyle w:val="Subclause"/>
      </w:pPr>
    </w:p>
    <w:p w:rsidR="00ED7521" w:rsidRDefault="00ED7521" w:rsidP="00ED7521">
      <w:pPr>
        <w:pStyle w:val="Subclause"/>
      </w:pPr>
      <w:r>
        <w:t xml:space="preserve">[1.7] </w:t>
      </w:r>
      <w:r>
        <w:tab/>
        <w:t>omitting paragraph 16(3</w:t>
      </w:r>
      <w:proofErr w:type="gramStart"/>
      <w:r>
        <w:t>)(</w:t>
      </w:r>
      <w:proofErr w:type="gramEnd"/>
      <w:r>
        <w:t>b)</w:t>
      </w:r>
    </w:p>
    <w:p w:rsidR="00ED7521" w:rsidRDefault="00ED7521" w:rsidP="00ED7521">
      <w:pPr>
        <w:pStyle w:val="Subclause"/>
        <w:ind w:firstLine="0"/>
      </w:pPr>
    </w:p>
    <w:p w:rsidR="00ED7521" w:rsidRDefault="00ED7521" w:rsidP="00ED7521">
      <w:pPr>
        <w:pStyle w:val="Subclause"/>
      </w:pPr>
      <w:r>
        <w:t>[1.8]</w:t>
      </w:r>
      <w:r>
        <w:tab/>
        <w:t>inserting after clause 16</w:t>
      </w:r>
    </w:p>
    <w:p w:rsidR="00ED7521" w:rsidRDefault="00ED7521" w:rsidP="00ED7521">
      <w:pPr>
        <w:rPr>
          <w:rFonts w:cs="Arial"/>
          <w:sz w:val="20"/>
        </w:rPr>
      </w:pPr>
    </w:p>
    <w:p w:rsidR="00ED7521" w:rsidRPr="007E6005" w:rsidRDefault="00ED7521" w:rsidP="00ED7521">
      <w:pPr>
        <w:pStyle w:val="DivisionHeading"/>
      </w:pPr>
      <w:r>
        <w:t>“</w:t>
      </w:r>
      <w:r w:rsidRPr="007E6005">
        <w:t>Division 5 – Additional requirements for raw milk products</w:t>
      </w:r>
    </w:p>
    <w:p w:rsidR="00ED7521" w:rsidRPr="007E6005" w:rsidRDefault="00ED7521" w:rsidP="00ED7521">
      <w:pPr>
        <w:rPr>
          <w:rFonts w:cs="Arial"/>
          <w:b/>
          <w:sz w:val="20"/>
        </w:rPr>
      </w:pPr>
    </w:p>
    <w:p w:rsidR="00ED7521" w:rsidRPr="007E6005" w:rsidRDefault="00ED7521" w:rsidP="00ED7521">
      <w:pPr>
        <w:pStyle w:val="DivisionHeading"/>
      </w:pPr>
      <w:r w:rsidRPr="007E6005">
        <w:t>Subdivision 1 – General</w:t>
      </w:r>
    </w:p>
    <w:p w:rsidR="00ED7521" w:rsidRPr="007E6005" w:rsidRDefault="00ED7521" w:rsidP="00ED7521">
      <w:pPr>
        <w:rPr>
          <w:rFonts w:cs="Arial"/>
          <w:b/>
          <w:sz w:val="20"/>
        </w:rPr>
      </w:pPr>
      <w:r w:rsidRPr="007E6005">
        <w:rPr>
          <w:rFonts w:cs="Arial"/>
          <w:b/>
          <w:sz w:val="20"/>
        </w:rPr>
        <w:t xml:space="preserve"> </w:t>
      </w:r>
    </w:p>
    <w:p w:rsidR="00ED7521" w:rsidRPr="007E6005" w:rsidRDefault="00ED7521" w:rsidP="00ED7521">
      <w:pPr>
        <w:pStyle w:val="Clauseheading"/>
      </w:pPr>
      <w:r w:rsidRPr="007E6005">
        <w:t>17</w:t>
      </w:r>
      <w:r w:rsidRPr="007E6005">
        <w:tab/>
        <w:t>Application of Division</w:t>
      </w:r>
      <w:r>
        <w:t>s 1 to 4</w:t>
      </w:r>
    </w:p>
    <w:p w:rsidR="00ED7521" w:rsidRPr="007E6005" w:rsidRDefault="00ED7521" w:rsidP="00ED7521">
      <w:pPr>
        <w:rPr>
          <w:rFonts w:cs="Arial"/>
          <w:b/>
          <w:sz w:val="20"/>
        </w:rPr>
      </w:pPr>
    </w:p>
    <w:p w:rsidR="00ED7521" w:rsidRPr="007E6005" w:rsidRDefault="00ED7521" w:rsidP="00ED7521">
      <w:pPr>
        <w:pStyle w:val="Clause"/>
      </w:pPr>
      <w:r w:rsidRPr="007E6005">
        <w:t xml:space="preserve">To avoid doubt, </w:t>
      </w:r>
      <w:r>
        <w:t xml:space="preserve">unless the contrary intention appears, </w:t>
      </w:r>
      <w:r w:rsidRPr="007E6005">
        <w:t xml:space="preserve">the requirements imposed by Divisions 1 to 4 of this Standard </w:t>
      </w:r>
      <w:r>
        <w:t xml:space="preserve">apply to the </w:t>
      </w:r>
      <w:proofErr w:type="gramStart"/>
      <w:r>
        <w:t>production,</w:t>
      </w:r>
      <w:proofErr w:type="gramEnd"/>
      <w:r>
        <w:t xml:space="preserve"> transport and processing of milk for raw milk products and to raw milk products. </w:t>
      </w:r>
    </w:p>
    <w:p w:rsidR="00ED7521" w:rsidRPr="007E6005" w:rsidRDefault="00ED7521" w:rsidP="00ED7521">
      <w:pPr>
        <w:rPr>
          <w:rFonts w:cs="Arial"/>
          <w:sz w:val="20"/>
        </w:rPr>
      </w:pPr>
    </w:p>
    <w:p w:rsidR="00ED7521" w:rsidRPr="007E6005" w:rsidRDefault="00ED7521" w:rsidP="00ED7521">
      <w:pPr>
        <w:pStyle w:val="DivisionHeading"/>
      </w:pPr>
      <w:r w:rsidRPr="007E6005">
        <w:t>Subdivision 2 – Primary production of milk for raw milk products</w:t>
      </w:r>
    </w:p>
    <w:p w:rsidR="00ED7521" w:rsidRPr="007E6005" w:rsidRDefault="00ED7521" w:rsidP="00ED7521">
      <w:pPr>
        <w:rPr>
          <w:rStyle w:val="FootnoteChar"/>
          <w:rFonts w:cs="Arial"/>
          <w:sz w:val="20"/>
        </w:rPr>
      </w:pPr>
    </w:p>
    <w:p w:rsidR="00ED7521" w:rsidRPr="007E6005" w:rsidRDefault="00ED7521" w:rsidP="00ED7521">
      <w:pPr>
        <w:pStyle w:val="Clauseheading"/>
      </w:pPr>
      <w:r w:rsidRPr="007E6005">
        <w:t>18</w:t>
      </w:r>
      <w:r w:rsidRPr="007E6005">
        <w:tab/>
        <w:t>Application</w:t>
      </w:r>
    </w:p>
    <w:p w:rsidR="00ED7521" w:rsidRPr="007E6005" w:rsidRDefault="00ED7521" w:rsidP="00ED7521">
      <w:pPr>
        <w:rPr>
          <w:rFonts w:cs="Arial"/>
          <w:sz w:val="20"/>
        </w:rPr>
      </w:pPr>
    </w:p>
    <w:p w:rsidR="00ED7521" w:rsidRPr="007E6005" w:rsidRDefault="00ED7521" w:rsidP="00ED7521">
      <w:pPr>
        <w:rPr>
          <w:rStyle w:val="FootnoteChar"/>
          <w:rFonts w:cs="Arial"/>
          <w:sz w:val="20"/>
        </w:rPr>
      </w:pPr>
      <w:r w:rsidRPr="007E6005">
        <w:rPr>
          <w:rFonts w:cs="Arial"/>
          <w:sz w:val="20"/>
        </w:rPr>
        <w:t xml:space="preserve">A dairy primary production business </w:t>
      </w:r>
      <w:r w:rsidRPr="007E6005">
        <w:rPr>
          <w:rStyle w:val="FootnoteChar"/>
          <w:rFonts w:cs="Arial"/>
          <w:sz w:val="20"/>
        </w:rPr>
        <w:t xml:space="preserve">that produces milk </w:t>
      </w:r>
      <w:r w:rsidRPr="007E6005">
        <w:rPr>
          <w:rFonts w:cs="Arial"/>
          <w:sz w:val="20"/>
        </w:rPr>
        <w:t xml:space="preserve">for </w:t>
      </w:r>
      <w:r w:rsidRPr="007E6005">
        <w:rPr>
          <w:rStyle w:val="FootnoteChar"/>
          <w:rFonts w:cs="Arial"/>
          <w:sz w:val="20"/>
        </w:rPr>
        <w:t xml:space="preserve">raw milk products 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ED7521" w:rsidRPr="007E6005" w:rsidRDefault="00ED7521" w:rsidP="00ED7521">
      <w:pPr>
        <w:rPr>
          <w:rStyle w:val="FootnoteChar"/>
          <w:rFonts w:cs="Arial"/>
          <w:sz w:val="20"/>
        </w:rPr>
      </w:pPr>
    </w:p>
    <w:p w:rsidR="00ED7521" w:rsidRPr="007E6005" w:rsidRDefault="00ED7521" w:rsidP="00ED7521">
      <w:pPr>
        <w:pStyle w:val="Clauseheading"/>
      </w:pPr>
      <w:r w:rsidRPr="007E6005">
        <w:t>19</w:t>
      </w:r>
      <w:r w:rsidRPr="007E6005">
        <w:tab/>
        <w:t>Requirement for additional and specific control measures</w:t>
      </w:r>
    </w:p>
    <w:p w:rsidR="00ED7521" w:rsidRPr="007E6005" w:rsidRDefault="00ED7521" w:rsidP="00ED7521">
      <w:pPr>
        <w:rPr>
          <w:rFonts w:cs="Arial"/>
          <w:sz w:val="20"/>
        </w:rPr>
      </w:pPr>
    </w:p>
    <w:p w:rsidR="00ED7521" w:rsidRPr="007E6005" w:rsidRDefault="00ED7521" w:rsidP="00ED7521">
      <w:pPr>
        <w:rPr>
          <w:rStyle w:val="FootnoteChar"/>
          <w:rFonts w:cs="Arial"/>
          <w:sz w:val="20"/>
        </w:rPr>
      </w:pPr>
      <w:r w:rsidRPr="007E6005">
        <w:rPr>
          <w:rFonts w:cs="Arial"/>
          <w:sz w:val="20"/>
        </w:rPr>
        <w:t>The</w:t>
      </w:r>
      <w:r w:rsidRPr="007E6005">
        <w:rPr>
          <w:rStyle w:val="FootnoteChar"/>
          <w:rFonts w:cs="Arial"/>
          <w:sz w:val="20"/>
        </w:rPr>
        <w:t xml:space="preserve"> documented food safety program required by clause 3 must include control measures that ensure that </w:t>
      </w:r>
      <w:r>
        <w:rPr>
          <w:rStyle w:val="FootnoteChar"/>
          <w:rFonts w:cs="Arial"/>
          <w:sz w:val="20"/>
        </w:rPr>
        <w:t xml:space="preserve">the </w:t>
      </w:r>
      <w:r w:rsidRPr="007E6005">
        <w:rPr>
          <w:rStyle w:val="FootnoteChar"/>
          <w:rFonts w:cs="Arial"/>
          <w:sz w:val="20"/>
        </w:rPr>
        <w:t>requirement</w:t>
      </w:r>
      <w:r>
        <w:rPr>
          <w:rStyle w:val="FootnoteChar"/>
          <w:rFonts w:cs="Arial"/>
          <w:sz w:val="20"/>
        </w:rPr>
        <w:t>s</w:t>
      </w:r>
      <w:r w:rsidRPr="007E6005">
        <w:rPr>
          <w:rStyle w:val="FootnoteChar"/>
          <w:rFonts w:cs="Arial"/>
          <w:sz w:val="20"/>
        </w:rPr>
        <w:t xml:space="preserve"> of this </w:t>
      </w:r>
      <w:r>
        <w:rPr>
          <w:rStyle w:val="FootnoteChar"/>
          <w:rFonts w:cs="Arial"/>
          <w:sz w:val="20"/>
        </w:rPr>
        <w:t>s</w:t>
      </w:r>
      <w:r w:rsidRPr="007E6005">
        <w:rPr>
          <w:rStyle w:val="FootnoteChar"/>
          <w:rFonts w:cs="Arial"/>
          <w:sz w:val="20"/>
        </w:rPr>
        <w:t xml:space="preserve">ubdivision </w:t>
      </w:r>
      <w:r>
        <w:rPr>
          <w:rStyle w:val="FootnoteChar"/>
          <w:rFonts w:cs="Arial"/>
          <w:sz w:val="20"/>
        </w:rPr>
        <w:t>are</w:t>
      </w:r>
      <w:r w:rsidRPr="007E6005">
        <w:rPr>
          <w:rStyle w:val="FootnoteChar"/>
          <w:rFonts w:cs="Arial"/>
          <w:sz w:val="20"/>
        </w:rPr>
        <w:t xml:space="preserve"> </w:t>
      </w:r>
      <w:r>
        <w:rPr>
          <w:rStyle w:val="FootnoteChar"/>
          <w:rFonts w:cs="Arial"/>
          <w:sz w:val="20"/>
        </w:rPr>
        <w:t>met</w:t>
      </w:r>
      <w:r w:rsidRPr="007E6005">
        <w:rPr>
          <w:rStyle w:val="FootnoteChar"/>
          <w:rFonts w:cs="Arial"/>
          <w:sz w:val="20"/>
        </w:rPr>
        <w:t>.</w:t>
      </w:r>
    </w:p>
    <w:p w:rsidR="00ED7521" w:rsidRPr="007E6005" w:rsidRDefault="00ED7521" w:rsidP="00ED7521">
      <w:pPr>
        <w:rPr>
          <w:rFonts w:cs="Arial"/>
          <w:b/>
          <w:sz w:val="20"/>
        </w:rPr>
      </w:pPr>
    </w:p>
    <w:p w:rsidR="00ED7521" w:rsidRPr="007E6005" w:rsidRDefault="00ED7521" w:rsidP="00ED7521">
      <w:pPr>
        <w:pStyle w:val="Clauseheading"/>
      </w:pPr>
      <w:r w:rsidRPr="007E6005">
        <w:t>20</w:t>
      </w:r>
      <w:r w:rsidRPr="007E6005">
        <w:tab/>
        <w:t>Animal health requirements</w:t>
      </w:r>
    </w:p>
    <w:p w:rsidR="00ED7521" w:rsidRPr="007E6005" w:rsidRDefault="00ED7521" w:rsidP="00ED7521">
      <w:pPr>
        <w:pStyle w:val="Subclause"/>
      </w:pPr>
    </w:p>
    <w:p w:rsidR="00ED7521" w:rsidRDefault="00ED7521" w:rsidP="00ED7521">
      <w:pPr>
        <w:pStyle w:val="Subclause"/>
      </w:pPr>
      <w:r>
        <w:rPr>
          <w:rStyle w:val="FootnoteChar"/>
          <w:rFonts w:cs="Arial"/>
        </w:rPr>
        <w:t>(1)</w:t>
      </w:r>
      <w:r>
        <w:rPr>
          <w:rStyle w:val="FootnoteChar"/>
          <w:rFonts w:cs="Arial"/>
        </w:rPr>
        <w:tab/>
      </w:r>
      <w:r w:rsidRPr="007E6005">
        <w:rPr>
          <w:rStyle w:val="FootnoteChar"/>
          <w:rFonts w:cs="Arial"/>
        </w:rPr>
        <w:t xml:space="preserve">Milk </w:t>
      </w:r>
      <w:r w:rsidRPr="007E6005">
        <w:t xml:space="preserve">for </w:t>
      </w:r>
      <w:r w:rsidRPr="007E6005">
        <w:rPr>
          <w:rStyle w:val="FootnoteChar"/>
          <w:rFonts w:cs="Arial"/>
        </w:rPr>
        <w:t xml:space="preserve">raw milk products </w:t>
      </w:r>
      <w:r w:rsidRPr="007E6005">
        <w:t>must not be obtained from a diseased animal.</w:t>
      </w:r>
    </w:p>
    <w:p w:rsidR="00ED7521" w:rsidRPr="007E6005" w:rsidRDefault="00ED7521" w:rsidP="00ED7521">
      <w:pPr>
        <w:pStyle w:val="Subclause"/>
      </w:pPr>
    </w:p>
    <w:p w:rsidR="00ED7521" w:rsidRDefault="00ED7521" w:rsidP="00ED7521">
      <w:pPr>
        <w:pStyle w:val="Subclause"/>
      </w:pPr>
      <w:r>
        <w:t>(2)</w:t>
      </w:r>
      <w:r>
        <w:tab/>
      </w:r>
      <w:r w:rsidRPr="007E6005">
        <w:t>A diseased animal must not be introduced into a raw milk herd.</w:t>
      </w:r>
    </w:p>
    <w:p w:rsidR="00ED7521" w:rsidRPr="007E6005" w:rsidRDefault="00ED7521" w:rsidP="00ED7521">
      <w:pPr>
        <w:pStyle w:val="Subclause"/>
      </w:pPr>
    </w:p>
    <w:p w:rsidR="00ED7521" w:rsidRPr="007E6005" w:rsidRDefault="00ED7521" w:rsidP="00ED7521">
      <w:pPr>
        <w:pStyle w:val="Subclause"/>
      </w:pPr>
      <w:r>
        <w:t>(3)</w:t>
      </w:r>
      <w:r>
        <w:tab/>
      </w:r>
      <w:r w:rsidRPr="007E6005">
        <w:t>A diseased animal in a raw milk herd must be</w:t>
      </w:r>
      <w:r>
        <w:t xml:space="preserve"> –</w:t>
      </w:r>
    </w:p>
    <w:p w:rsidR="00ED7521" w:rsidRPr="007E6005" w:rsidRDefault="00ED7521" w:rsidP="00ED7521">
      <w:pPr>
        <w:pStyle w:val="Subclause"/>
      </w:pPr>
    </w:p>
    <w:p w:rsidR="00ED7521" w:rsidRPr="007E6005" w:rsidRDefault="00ED7521" w:rsidP="00ED7521">
      <w:pPr>
        <w:pStyle w:val="ListParagraph"/>
        <w:numPr>
          <w:ilvl w:val="0"/>
          <w:numId w:val="24"/>
        </w:numPr>
        <w:ind w:left="1701" w:hanging="850"/>
        <w:rPr>
          <w:rFonts w:cs="Arial"/>
          <w:sz w:val="20"/>
          <w:szCs w:val="20"/>
        </w:rPr>
      </w:pPr>
      <w:r w:rsidRPr="007E6005">
        <w:rPr>
          <w:rFonts w:cs="Arial"/>
          <w:sz w:val="20"/>
          <w:szCs w:val="20"/>
        </w:rPr>
        <w:t>separated immediately from the herd; and</w:t>
      </w:r>
    </w:p>
    <w:p w:rsidR="00ED7521" w:rsidRPr="007E6005" w:rsidRDefault="00ED7521" w:rsidP="00ED7521">
      <w:pPr>
        <w:pStyle w:val="ListParagraph"/>
        <w:numPr>
          <w:ilvl w:val="0"/>
          <w:numId w:val="24"/>
        </w:numPr>
        <w:ind w:left="1701" w:hanging="850"/>
        <w:rPr>
          <w:rFonts w:cs="Arial"/>
          <w:sz w:val="20"/>
          <w:szCs w:val="20"/>
        </w:rPr>
      </w:pPr>
      <w:proofErr w:type="gramStart"/>
      <w:r w:rsidRPr="007E6005">
        <w:rPr>
          <w:rFonts w:cs="Arial"/>
          <w:sz w:val="20"/>
          <w:szCs w:val="20"/>
        </w:rPr>
        <w:t>kept</w:t>
      </w:r>
      <w:proofErr w:type="gramEnd"/>
      <w:r w:rsidRPr="007E6005">
        <w:rPr>
          <w:rFonts w:cs="Arial"/>
          <w:sz w:val="20"/>
          <w:szCs w:val="20"/>
        </w:rPr>
        <w:t xml:space="preserve"> separate from any other animal that will be milked for milk for raw milk products.</w:t>
      </w:r>
    </w:p>
    <w:p w:rsidR="00ED7521" w:rsidRPr="007E6005" w:rsidRDefault="00ED7521" w:rsidP="00ED7521">
      <w:pPr>
        <w:rPr>
          <w:rFonts w:cs="Arial"/>
          <w:sz w:val="20"/>
        </w:rPr>
      </w:pPr>
    </w:p>
    <w:p w:rsidR="00ED7521" w:rsidRPr="007E6005" w:rsidRDefault="00ED7521" w:rsidP="00ED7521">
      <w:pPr>
        <w:pStyle w:val="Clauseheading"/>
      </w:pPr>
      <w:r w:rsidRPr="007E6005">
        <w:t>21</w:t>
      </w:r>
      <w:r w:rsidRPr="007E6005">
        <w:tab/>
        <w:t>Requirements for animal identification and tracing</w:t>
      </w:r>
    </w:p>
    <w:p w:rsidR="00ED7521" w:rsidRPr="007E6005" w:rsidRDefault="00ED7521" w:rsidP="00ED7521">
      <w:pPr>
        <w:rPr>
          <w:rFonts w:cs="Arial"/>
          <w:sz w:val="20"/>
        </w:rPr>
      </w:pPr>
    </w:p>
    <w:p w:rsidR="00ED7521" w:rsidRPr="007E6005" w:rsidRDefault="00ED7521" w:rsidP="00ED7521">
      <w:pPr>
        <w:rPr>
          <w:rFonts w:cs="Arial"/>
          <w:sz w:val="20"/>
        </w:rPr>
      </w:pPr>
      <w:r w:rsidRPr="007E6005">
        <w:rPr>
          <w:rFonts w:cs="Arial"/>
          <w:sz w:val="20"/>
        </w:rPr>
        <w:t xml:space="preserve">Each animal that will be or has been milked for milk for raw milk products must subject to a stock identification system that </w:t>
      </w:r>
      <w:r>
        <w:rPr>
          <w:rFonts w:cs="Arial"/>
          <w:sz w:val="20"/>
        </w:rPr>
        <w:t>ensures that the animal is uniquely identifiable and traceable</w:t>
      </w:r>
      <w:r w:rsidRPr="007E6005">
        <w:rPr>
          <w:rFonts w:cs="Arial"/>
          <w:sz w:val="20"/>
        </w:rPr>
        <w:t>.</w:t>
      </w:r>
    </w:p>
    <w:p w:rsidR="00ED7521" w:rsidRPr="007E6005" w:rsidRDefault="00ED7521" w:rsidP="00ED7521">
      <w:pPr>
        <w:rPr>
          <w:rFonts w:cs="Arial"/>
          <w:sz w:val="20"/>
        </w:rPr>
      </w:pPr>
    </w:p>
    <w:p w:rsidR="00ED7521" w:rsidRPr="007E6005" w:rsidRDefault="00ED7521" w:rsidP="00ED7521">
      <w:pPr>
        <w:pStyle w:val="Clauseheading"/>
      </w:pPr>
      <w:r w:rsidRPr="007E6005">
        <w:t>22</w:t>
      </w:r>
      <w:r w:rsidRPr="007E6005">
        <w:tab/>
        <w:t>Requirement to control specific</w:t>
      </w:r>
      <w:r>
        <w:t xml:space="preserve"> inputs</w:t>
      </w:r>
    </w:p>
    <w:p w:rsidR="00ED7521" w:rsidRPr="007E6005" w:rsidRDefault="00ED7521" w:rsidP="00ED7521">
      <w:pPr>
        <w:rPr>
          <w:rFonts w:cs="Arial"/>
          <w:sz w:val="20"/>
        </w:rPr>
      </w:pPr>
    </w:p>
    <w:p w:rsidR="00ED7521" w:rsidRDefault="00ED7521" w:rsidP="00ED7521">
      <w:pPr>
        <w:pStyle w:val="Subclause"/>
      </w:pPr>
      <w:r>
        <w:t>(1)</w:t>
      </w:r>
      <w:r>
        <w:tab/>
      </w:r>
      <w:r w:rsidRPr="008C082D">
        <w:t>Fermented feeds must not be fed to animals milked for raw milk.</w:t>
      </w:r>
    </w:p>
    <w:p w:rsidR="00ED7521" w:rsidRPr="008C082D" w:rsidRDefault="00ED7521" w:rsidP="00ED7521">
      <w:pPr>
        <w:pStyle w:val="Subclause"/>
      </w:pPr>
    </w:p>
    <w:p w:rsidR="00ED7521" w:rsidRPr="008C082D" w:rsidRDefault="00ED7521" w:rsidP="00ED7521">
      <w:pPr>
        <w:pStyle w:val="Subclause"/>
      </w:pPr>
      <w:r>
        <w:rPr>
          <w:rFonts w:cs="Arial"/>
        </w:rPr>
        <w:t>(2)</w:t>
      </w:r>
      <w:r>
        <w:rPr>
          <w:rFonts w:cs="Arial"/>
        </w:rPr>
        <w:tab/>
      </w:r>
      <w:r w:rsidRPr="008C082D">
        <w:rPr>
          <w:rFonts w:cs="Arial"/>
        </w:rPr>
        <w:t>Subclause (</w:t>
      </w:r>
      <w:r>
        <w:rPr>
          <w:rFonts w:cs="Arial"/>
        </w:rPr>
        <w:t>1</w:t>
      </w:r>
      <w:r w:rsidRPr="008C082D">
        <w:rPr>
          <w:rFonts w:cs="Arial"/>
        </w:rPr>
        <w:t xml:space="preserve">) does not apply if the </w:t>
      </w:r>
      <w:r w:rsidRPr="007E6005">
        <w:rPr>
          <w:rFonts w:cs="Arial"/>
        </w:rPr>
        <w:t xml:space="preserve">dairy primary production </w:t>
      </w:r>
      <w:r>
        <w:rPr>
          <w:rFonts w:cs="Arial"/>
        </w:rPr>
        <w:t xml:space="preserve">business </w:t>
      </w:r>
      <w:r w:rsidRPr="008C082D">
        <w:rPr>
          <w:rFonts w:cs="Arial"/>
        </w:rPr>
        <w:t>uses a documented alternative to feed animals milked for raw milk.</w:t>
      </w:r>
    </w:p>
    <w:p w:rsidR="00ED7521" w:rsidRPr="0085484C" w:rsidRDefault="00ED7521" w:rsidP="00ED7521">
      <w:pPr>
        <w:pStyle w:val="Subclause"/>
        <w:rPr>
          <w:rFonts w:cs="Arial"/>
        </w:rPr>
      </w:pPr>
    </w:p>
    <w:p w:rsidR="00ED7521" w:rsidRDefault="00ED7521" w:rsidP="00ED7521">
      <w:pPr>
        <w:pStyle w:val="Subclause"/>
        <w:rPr>
          <w:rFonts w:cs="Arial"/>
        </w:rPr>
      </w:pPr>
      <w:r w:rsidRPr="007E6005">
        <w:rPr>
          <w:rFonts w:cs="Arial"/>
        </w:rPr>
        <w:t>(</w:t>
      </w:r>
      <w:r>
        <w:rPr>
          <w:rFonts w:cs="Arial"/>
        </w:rPr>
        <w:t>3</w:t>
      </w:r>
      <w:r w:rsidRPr="007E6005">
        <w:rPr>
          <w:rFonts w:cs="Arial"/>
        </w:rPr>
        <w:t>)</w:t>
      </w:r>
      <w:r w:rsidRPr="007E6005">
        <w:rPr>
          <w:rFonts w:cs="Arial"/>
        </w:rPr>
        <w:tab/>
      </w:r>
      <w:r>
        <w:rPr>
          <w:rFonts w:cs="Arial"/>
        </w:rPr>
        <w:t xml:space="preserve">Only potable water </w:t>
      </w:r>
      <w:r w:rsidRPr="007E6005">
        <w:rPr>
          <w:rFonts w:cs="Arial"/>
        </w:rPr>
        <w:t>must be used</w:t>
      </w:r>
      <w:r>
        <w:rPr>
          <w:rFonts w:cs="Arial"/>
        </w:rPr>
        <w:t xml:space="preserve"> –</w:t>
      </w:r>
    </w:p>
    <w:p w:rsidR="00ED7521" w:rsidRPr="007E6005" w:rsidRDefault="00ED7521" w:rsidP="00ED7521">
      <w:pPr>
        <w:pStyle w:val="Subclause"/>
        <w:rPr>
          <w:rFonts w:cs="Arial"/>
        </w:rPr>
      </w:pPr>
    </w:p>
    <w:p w:rsidR="00F23E2D" w:rsidRDefault="00ED7521" w:rsidP="00ED7521">
      <w:pPr>
        <w:ind w:left="1701" w:hanging="850"/>
        <w:rPr>
          <w:rFonts w:cs="Arial"/>
          <w:sz w:val="20"/>
        </w:rPr>
      </w:pPr>
      <w:r w:rsidRPr="007E6005">
        <w:rPr>
          <w:rFonts w:cs="Arial"/>
          <w:sz w:val="20"/>
        </w:rPr>
        <w:t>(a)</w:t>
      </w:r>
      <w:r w:rsidRPr="007E6005">
        <w:rPr>
          <w:rFonts w:cs="Arial"/>
          <w:sz w:val="20"/>
        </w:rPr>
        <w:tab/>
      </w:r>
      <w:proofErr w:type="gramStart"/>
      <w:r w:rsidRPr="007E6005">
        <w:rPr>
          <w:rFonts w:cs="Arial"/>
          <w:sz w:val="20"/>
        </w:rPr>
        <w:t>on</w:t>
      </w:r>
      <w:proofErr w:type="gramEnd"/>
      <w:r w:rsidRPr="007E6005">
        <w:rPr>
          <w:rFonts w:cs="Arial"/>
          <w:sz w:val="20"/>
        </w:rPr>
        <w:t xml:space="preserve"> equipment used to milk animals;</w:t>
      </w:r>
      <w:r w:rsidR="00F23E2D">
        <w:rPr>
          <w:rFonts w:cs="Arial"/>
          <w:sz w:val="20"/>
        </w:rPr>
        <w:br w:type="page"/>
      </w:r>
    </w:p>
    <w:p w:rsidR="00ED7521" w:rsidRDefault="00ED7521" w:rsidP="00ED7521">
      <w:pPr>
        <w:ind w:left="1701" w:hanging="850"/>
        <w:rPr>
          <w:rFonts w:cs="Arial"/>
          <w:sz w:val="20"/>
        </w:rPr>
      </w:pPr>
      <w:r w:rsidRPr="007E6005">
        <w:rPr>
          <w:rFonts w:cs="Arial"/>
          <w:sz w:val="20"/>
        </w:rPr>
        <w:lastRenderedPageBreak/>
        <w:t xml:space="preserve">(b)  </w:t>
      </w:r>
      <w:r w:rsidRPr="007E6005">
        <w:rPr>
          <w:rFonts w:cs="Arial"/>
          <w:sz w:val="20"/>
        </w:rPr>
        <w:tab/>
      </w:r>
      <w:proofErr w:type="gramStart"/>
      <w:r>
        <w:rPr>
          <w:rFonts w:cs="Arial"/>
          <w:sz w:val="20"/>
        </w:rPr>
        <w:t>to</w:t>
      </w:r>
      <w:proofErr w:type="gramEnd"/>
      <w:r>
        <w:rPr>
          <w:rFonts w:cs="Arial"/>
          <w:sz w:val="20"/>
        </w:rPr>
        <w:t xml:space="preserve"> clean the teats of animals; and</w:t>
      </w:r>
    </w:p>
    <w:p w:rsidR="00ED7521" w:rsidRPr="007E6005" w:rsidRDefault="00ED7521" w:rsidP="00ED7521">
      <w:pPr>
        <w:ind w:left="1701" w:hanging="850"/>
        <w:rPr>
          <w:rStyle w:val="FootnoteChar"/>
          <w:rFonts w:cs="Arial"/>
          <w:sz w:val="20"/>
        </w:rPr>
      </w:pPr>
      <w:r>
        <w:rPr>
          <w:rFonts w:cs="Arial"/>
          <w:sz w:val="20"/>
        </w:rPr>
        <w:t>(c)</w:t>
      </w:r>
      <w:r>
        <w:rPr>
          <w:rFonts w:cs="Arial"/>
          <w:sz w:val="20"/>
        </w:rPr>
        <w:tab/>
      </w:r>
      <w:proofErr w:type="gramStart"/>
      <w:r>
        <w:rPr>
          <w:rFonts w:cs="Arial"/>
          <w:sz w:val="20"/>
        </w:rPr>
        <w:t>for</w:t>
      </w:r>
      <w:proofErr w:type="gramEnd"/>
      <w:r>
        <w:rPr>
          <w:rFonts w:cs="Arial"/>
          <w:sz w:val="20"/>
        </w:rPr>
        <w:t xml:space="preserve"> washing by p</w:t>
      </w:r>
      <w:r w:rsidRPr="007E6005">
        <w:rPr>
          <w:rFonts w:cs="Arial"/>
          <w:sz w:val="20"/>
        </w:rPr>
        <w:t>ersons milking animals</w:t>
      </w:r>
      <w:r>
        <w:rPr>
          <w:rFonts w:cs="Arial"/>
          <w:sz w:val="20"/>
        </w:rPr>
        <w:t>.</w:t>
      </w:r>
    </w:p>
    <w:p w:rsidR="00ED7521" w:rsidRPr="007E6005" w:rsidRDefault="00ED7521" w:rsidP="00ED7521">
      <w:pPr>
        <w:rPr>
          <w:rStyle w:val="FootnoteChar"/>
          <w:rFonts w:cs="Arial"/>
          <w:sz w:val="20"/>
        </w:rPr>
      </w:pPr>
    </w:p>
    <w:p w:rsidR="00ED7521" w:rsidRPr="007E6005" w:rsidRDefault="00ED7521" w:rsidP="00ED7521">
      <w:pPr>
        <w:pStyle w:val="Clauseheading"/>
      </w:pPr>
      <w:r w:rsidRPr="007E6005">
        <w:t>23</w:t>
      </w:r>
      <w:r w:rsidRPr="007E6005">
        <w:tab/>
        <w:t>Health and hygiene requirements</w:t>
      </w:r>
    </w:p>
    <w:p w:rsidR="00ED7521" w:rsidRPr="007E6005" w:rsidRDefault="00ED7521" w:rsidP="00ED7521">
      <w:pPr>
        <w:pStyle w:val="Clause"/>
      </w:pPr>
    </w:p>
    <w:p w:rsidR="00ED7521" w:rsidRPr="00253802" w:rsidRDefault="00ED7521" w:rsidP="00ED7521">
      <w:pPr>
        <w:pStyle w:val="Clause"/>
      </w:pPr>
      <w:r w:rsidRPr="00253802">
        <w:t xml:space="preserve">The </w:t>
      </w:r>
      <w:r w:rsidRPr="00253802">
        <w:rPr>
          <w:rStyle w:val="FootnoteChar"/>
          <w:rFonts w:cs="Arial"/>
        </w:rPr>
        <w:t xml:space="preserve">production of milk </w:t>
      </w:r>
      <w:r w:rsidRPr="00253802">
        <w:t xml:space="preserve">for </w:t>
      </w:r>
      <w:r w:rsidRPr="00253802">
        <w:rPr>
          <w:rStyle w:val="FootnoteChar"/>
          <w:rFonts w:cs="Arial"/>
        </w:rPr>
        <w:t>raw milk products</w:t>
      </w:r>
      <w:r w:rsidRPr="00204C26">
        <w:rPr>
          <w:rStyle w:val="FootnoteChar"/>
          <w:rFonts w:cs="Arial"/>
        </w:rPr>
        <w:t xml:space="preserve"> must comply with the </w:t>
      </w:r>
      <w:r w:rsidRPr="00204C26">
        <w:t>requirements of Division 4 of Standard 3.2.2</w:t>
      </w:r>
      <w:r w:rsidRPr="00253802">
        <w:t>.</w:t>
      </w:r>
    </w:p>
    <w:p w:rsidR="00ED7521" w:rsidRPr="007E6005" w:rsidRDefault="00ED7521" w:rsidP="00ED7521">
      <w:pPr>
        <w:pStyle w:val="Clause"/>
      </w:pPr>
    </w:p>
    <w:p w:rsidR="00ED7521" w:rsidRPr="007E6005" w:rsidRDefault="00ED7521" w:rsidP="00ED7521">
      <w:pPr>
        <w:pStyle w:val="Clauseheading"/>
      </w:pPr>
      <w:r w:rsidRPr="007E6005">
        <w:t>24</w:t>
      </w:r>
      <w:r w:rsidRPr="007E6005">
        <w:tab/>
        <w:t>Requirement for milking practices</w:t>
      </w:r>
    </w:p>
    <w:p w:rsidR="00ED7521" w:rsidRPr="007E6005" w:rsidRDefault="00ED7521" w:rsidP="00ED7521">
      <w:pPr>
        <w:pStyle w:val="Clause"/>
      </w:pPr>
    </w:p>
    <w:p w:rsidR="00ED7521" w:rsidRPr="007E6005" w:rsidRDefault="00ED7521" w:rsidP="00ED7521">
      <w:pPr>
        <w:pStyle w:val="Clause"/>
      </w:pPr>
      <w:r w:rsidRPr="007E6005">
        <w:t>The teats of an animal milked for milk for raw milk products must be clean and dry before the animal is milked.</w:t>
      </w:r>
    </w:p>
    <w:p w:rsidR="00ED7521" w:rsidRPr="007E6005" w:rsidRDefault="00ED7521" w:rsidP="00ED7521">
      <w:pPr>
        <w:pStyle w:val="Clause"/>
      </w:pPr>
    </w:p>
    <w:p w:rsidR="00ED7521" w:rsidRPr="007E6005" w:rsidRDefault="00ED7521" w:rsidP="00ED7521">
      <w:pPr>
        <w:pStyle w:val="Clauseheading"/>
      </w:pPr>
      <w:r w:rsidRPr="007E6005">
        <w:t>2</w:t>
      </w:r>
      <w:r>
        <w:t>5</w:t>
      </w:r>
      <w:r w:rsidRPr="007E6005">
        <w:tab/>
        <w:t xml:space="preserve">Requirements relating to the cooling and storage of milk </w:t>
      </w:r>
      <w:r>
        <w:t>for raw milk products</w:t>
      </w:r>
    </w:p>
    <w:p w:rsidR="00ED7521" w:rsidRPr="007E6005" w:rsidRDefault="00ED7521" w:rsidP="00ED7521">
      <w:pPr>
        <w:ind w:left="567" w:hanging="567"/>
        <w:rPr>
          <w:rFonts w:cs="Arial"/>
          <w:sz w:val="20"/>
        </w:rPr>
      </w:pPr>
    </w:p>
    <w:p w:rsidR="00ED7521" w:rsidRPr="007E6005" w:rsidRDefault="00ED7521" w:rsidP="00ED7521">
      <w:pPr>
        <w:pStyle w:val="Subclause"/>
      </w:pPr>
      <w:r>
        <w:t>(1)</w:t>
      </w:r>
      <w:r>
        <w:tab/>
      </w:r>
      <w:r w:rsidRPr="009B15DC">
        <w:t>Milk for raw milk products must be cooled to a maximum temperature of 6°C within two hours of milking</w:t>
      </w:r>
      <w:r>
        <w:t>.</w:t>
      </w:r>
    </w:p>
    <w:p w:rsidR="00ED7521" w:rsidRPr="007E6005" w:rsidRDefault="00ED7521" w:rsidP="00ED7521">
      <w:pPr>
        <w:pStyle w:val="Subclause"/>
      </w:pPr>
    </w:p>
    <w:p w:rsidR="00ED7521" w:rsidRPr="007E6005" w:rsidRDefault="00ED7521" w:rsidP="00ED7521">
      <w:pPr>
        <w:pStyle w:val="Subclause"/>
      </w:pPr>
      <w:r>
        <w:t>(2)</w:t>
      </w:r>
      <w:r>
        <w:tab/>
      </w:r>
      <w:r w:rsidRPr="007E6005">
        <w:t>Milk for raw milk products that is stored must be kept at a temperature not exceeding 5°C while in storage.</w:t>
      </w:r>
    </w:p>
    <w:p w:rsidR="00ED7521" w:rsidRPr="007E6005" w:rsidRDefault="00ED7521" w:rsidP="00ED7521">
      <w:pPr>
        <w:pStyle w:val="Subclause"/>
      </w:pPr>
    </w:p>
    <w:p w:rsidR="00ED7521" w:rsidRPr="005B53B0" w:rsidRDefault="00ED7521" w:rsidP="00ED7521">
      <w:pPr>
        <w:pStyle w:val="Subclause"/>
      </w:pPr>
      <w:r>
        <w:t>(3)</w:t>
      </w:r>
      <w:r>
        <w:tab/>
        <w:t xml:space="preserve">Subclause (1) does not apply if the dairy primary production business uses a documented alternative to the method prescribed by that subclause.  </w:t>
      </w:r>
    </w:p>
    <w:p w:rsidR="00ED7521" w:rsidRPr="006D7C10" w:rsidRDefault="00ED7521" w:rsidP="00ED7521">
      <w:pPr>
        <w:pStyle w:val="Subclause"/>
      </w:pPr>
    </w:p>
    <w:p w:rsidR="00ED7521" w:rsidRPr="00D36E0B" w:rsidRDefault="00ED7521" w:rsidP="00ED7521">
      <w:pPr>
        <w:pStyle w:val="Subclause"/>
      </w:pPr>
      <w:r>
        <w:t>(4)</w:t>
      </w:r>
      <w:r>
        <w:tab/>
      </w:r>
      <w:r w:rsidRPr="00D36E0B">
        <w:t>Subclauses (1) and (2) do not apply to milk that is processed within two hours of it being milked.</w:t>
      </w:r>
    </w:p>
    <w:p w:rsidR="00ED7521" w:rsidRPr="007E6005" w:rsidRDefault="00ED7521" w:rsidP="00ED7521">
      <w:pPr>
        <w:pStyle w:val="Subclause"/>
      </w:pPr>
    </w:p>
    <w:p w:rsidR="00ED7521" w:rsidRPr="0062225E" w:rsidRDefault="00ED7521" w:rsidP="00ED7521">
      <w:pPr>
        <w:pStyle w:val="Subclause"/>
      </w:pPr>
      <w:r>
        <w:t>(5)</w:t>
      </w:r>
      <w:r>
        <w:tab/>
      </w:r>
      <w:r w:rsidRPr="007E6005">
        <w:t>Milk for raw milk products</w:t>
      </w:r>
      <w:r w:rsidRPr="007E6005" w:rsidDel="00E7336C">
        <w:t xml:space="preserve"> </w:t>
      </w:r>
      <w:r w:rsidRPr="007E6005">
        <w:t>must be kept separate from milk used or intended to be used for dairy products</w:t>
      </w:r>
      <w:r>
        <w:t xml:space="preserve"> that are not raw milk products</w:t>
      </w:r>
      <w:r w:rsidRPr="007E6005">
        <w:t>.</w:t>
      </w:r>
    </w:p>
    <w:p w:rsidR="00ED7521" w:rsidRPr="007E6005" w:rsidRDefault="00ED7521" w:rsidP="00ED7521">
      <w:pPr>
        <w:pStyle w:val="Subclause"/>
      </w:pPr>
    </w:p>
    <w:p w:rsidR="00ED7521" w:rsidRPr="00563F78" w:rsidRDefault="00ED7521" w:rsidP="00ED7521">
      <w:pPr>
        <w:pStyle w:val="Clauseheading"/>
      </w:pPr>
      <w:r w:rsidRPr="00563F78">
        <w:t>2</w:t>
      </w:r>
      <w:r>
        <w:t>6</w:t>
      </w:r>
      <w:r w:rsidRPr="00563F78">
        <w:tab/>
        <w:t>Requirements relating to non-conf</w:t>
      </w:r>
      <w:r>
        <w:t>o</w:t>
      </w:r>
      <w:r w:rsidRPr="00563F78">
        <w:t>rming milk</w:t>
      </w:r>
      <w:r>
        <w:t xml:space="preserve"> for raw milk products</w:t>
      </w:r>
    </w:p>
    <w:p w:rsidR="00ED7521" w:rsidRPr="00563F78" w:rsidRDefault="00ED7521" w:rsidP="00ED7521">
      <w:pPr>
        <w:rPr>
          <w:rFonts w:cs="Arial"/>
          <w:sz w:val="20"/>
        </w:rPr>
      </w:pPr>
    </w:p>
    <w:p w:rsidR="00ED7521" w:rsidRDefault="00ED7521" w:rsidP="00ED7521">
      <w:pPr>
        <w:pStyle w:val="Clause"/>
        <w:rPr>
          <w:b/>
        </w:rPr>
      </w:pPr>
      <w:r w:rsidRPr="00563F78">
        <w:t>Milk must not be supplied for raw milk products if the milk was produced other than in accordance with this Division or is otherwise unacceptable.</w:t>
      </w:r>
    </w:p>
    <w:p w:rsidR="00ED7521" w:rsidRDefault="00ED7521" w:rsidP="00ED7521">
      <w:pPr>
        <w:pStyle w:val="Clause"/>
        <w:rPr>
          <w:b/>
        </w:rPr>
      </w:pPr>
    </w:p>
    <w:p w:rsidR="00ED7521" w:rsidRPr="007E6005" w:rsidRDefault="00ED7521" w:rsidP="00ED7521">
      <w:pPr>
        <w:pStyle w:val="DivisionHeading"/>
      </w:pPr>
      <w:r w:rsidRPr="007E6005">
        <w:t>Subdivision 3 – Transport of milk</w:t>
      </w:r>
      <w:r>
        <w:t xml:space="preserve"> for raw milk products</w:t>
      </w:r>
    </w:p>
    <w:p w:rsidR="00ED7521" w:rsidRPr="007E6005" w:rsidRDefault="00ED7521" w:rsidP="00ED7521">
      <w:pPr>
        <w:rPr>
          <w:rFonts w:cs="Arial"/>
          <w:sz w:val="20"/>
        </w:rPr>
      </w:pPr>
    </w:p>
    <w:p w:rsidR="00ED7521" w:rsidRPr="007E6005" w:rsidRDefault="00ED7521" w:rsidP="00ED7521">
      <w:pPr>
        <w:pStyle w:val="Clauseheading"/>
      </w:pPr>
      <w:r w:rsidRPr="007E6005">
        <w:t>2</w:t>
      </w:r>
      <w:r>
        <w:t>7</w:t>
      </w:r>
      <w:r w:rsidRPr="007E6005">
        <w:tab/>
        <w:t>Application</w:t>
      </w:r>
    </w:p>
    <w:p w:rsidR="00ED7521" w:rsidRPr="007E6005" w:rsidRDefault="00ED7521" w:rsidP="00ED7521">
      <w:pPr>
        <w:pStyle w:val="Clause"/>
      </w:pPr>
    </w:p>
    <w:p w:rsidR="00ED7521" w:rsidRPr="007E6005" w:rsidRDefault="00ED7521" w:rsidP="00ED7521">
      <w:pPr>
        <w:pStyle w:val="Clause"/>
        <w:rPr>
          <w:rStyle w:val="FootnoteChar"/>
          <w:rFonts w:cs="Arial"/>
        </w:rPr>
      </w:pPr>
      <w:r w:rsidRPr="007E6005">
        <w:t>A dairy transport business that collects and transports milk for raw milk products</w:t>
      </w:r>
      <w:r w:rsidRPr="007E6005" w:rsidDel="004E323F">
        <w:t xml:space="preserve"> </w:t>
      </w:r>
      <w:r w:rsidRPr="007E6005">
        <w:rPr>
          <w:rStyle w:val="FootnoteChar"/>
          <w:rFonts w:cs="Arial"/>
        </w:rPr>
        <w:t xml:space="preserve">must </w:t>
      </w:r>
      <w:r>
        <w:rPr>
          <w:rStyle w:val="FootnoteChar"/>
          <w:rFonts w:cs="Arial"/>
        </w:rPr>
        <w:t>ensure that</w:t>
      </w:r>
      <w:r w:rsidRPr="007E6005">
        <w:rPr>
          <w:rStyle w:val="FootnoteChar"/>
          <w:rFonts w:cs="Arial"/>
        </w:rPr>
        <w:t xml:space="preserve"> each requirement of this subdivision</w:t>
      </w:r>
      <w:r>
        <w:rPr>
          <w:rStyle w:val="FootnoteChar"/>
          <w:rFonts w:cs="Arial"/>
        </w:rPr>
        <w:t xml:space="preserve"> is met</w:t>
      </w:r>
      <w:r w:rsidRPr="007E6005">
        <w:rPr>
          <w:rStyle w:val="FootnoteChar"/>
          <w:rFonts w:cs="Arial"/>
        </w:rPr>
        <w:t>.</w:t>
      </w:r>
    </w:p>
    <w:p w:rsidR="00ED7521" w:rsidRPr="007E6005" w:rsidRDefault="00ED7521" w:rsidP="00ED7521">
      <w:pPr>
        <w:pStyle w:val="Clause"/>
        <w:rPr>
          <w:rStyle w:val="FootnoteChar"/>
          <w:rFonts w:cs="Arial"/>
        </w:rPr>
      </w:pPr>
    </w:p>
    <w:p w:rsidR="00ED7521" w:rsidRPr="007E6005" w:rsidRDefault="00ED7521" w:rsidP="00ED7521">
      <w:pPr>
        <w:pStyle w:val="Clauseheading"/>
      </w:pPr>
      <w:r>
        <w:t>28</w:t>
      </w:r>
      <w:r w:rsidRPr="007E6005">
        <w:tab/>
        <w:t>Requirement for additional and specific control measures</w:t>
      </w:r>
    </w:p>
    <w:p w:rsidR="00ED7521" w:rsidRPr="00D44BD0" w:rsidRDefault="00ED7521" w:rsidP="00ED7521">
      <w:pPr>
        <w:pStyle w:val="Clause"/>
      </w:pPr>
    </w:p>
    <w:p w:rsidR="00ED7521" w:rsidRPr="00D44BD0" w:rsidRDefault="00ED7521" w:rsidP="00ED7521">
      <w:pPr>
        <w:pStyle w:val="Clause"/>
        <w:rPr>
          <w:rStyle w:val="FootnoteChar"/>
        </w:rPr>
      </w:pPr>
      <w:r w:rsidRPr="00D44BD0">
        <w:t>The</w:t>
      </w:r>
      <w:r w:rsidRPr="00D44BD0">
        <w:rPr>
          <w:rStyle w:val="FootnoteChar"/>
        </w:rPr>
        <w:t xml:space="preserve"> documented food safety program required by clause 7 must include control measures that ensure the requirements of this subdivision are met.</w:t>
      </w:r>
    </w:p>
    <w:p w:rsidR="00ED7521" w:rsidRPr="00245296" w:rsidRDefault="00ED7521" w:rsidP="00ED7521">
      <w:pPr>
        <w:pStyle w:val="Clause"/>
      </w:pPr>
    </w:p>
    <w:p w:rsidR="00ED7521" w:rsidRPr="007E6005" w:rsidRDefault="00ED7521" w:rsidP="00ED7521">
      <w:pPr>
        <w:pStyle w:val="Clauseheading"/>
      </w:pPr>
      <w:r>
        <w:t>29</w:t>
      </w:r>
      <w:r w:rsidRPr="007E6005">
        <w:tab/>
        <w:t>Requirements for temperature control</w:t>
      </w:r>
    </w:p>
    <w:p w:rsidR="00ED7521" w:rsidRPr="007E6005" w:rsidRDefault="00ED7521" w:rsidP="00ED7521">
      <w:pPr>
        <w:pStyle w:val="Subclause"/>
      </w:pPr>
    </w:p>
    <w:p w:rsidR="00ED7521" w:rsidRPr="007E6005" w:rsidRDefault="00ED7521" w:rsidP="00ED7521">
      <w:pPr>
        <w:pStyle w:val="Subclause"/>
      </w:pPr>
      <w:r>
        <w:t>(1)</w:t>
      </w:r>
      <w:r>
        <w:tab/>
      </w:r>
      <w:r w:rsidRPr="007E6005">
        <w:t>The temperature of milk for raw milk products</w:t>
      </w:r>
      <w:r w:rsidRPr="007E6005" w:rsidDel="004E323F">
        <w:t xml:space="preserve"> </w:t>
      </w:r>
      <w:r w:rsidRPr="007E6005">
        <w:t xml:space="preserve">must not exceed 8°C at any point between the collection of that raw milk from the dairy primary production business that produced it and </w:t>
      </w:r>
      <w:r>
        <w:t>the</w:t>
      </w:r>
      <w:r w:rsidRPr="007E6005">
        <w:t xml:space="preserve"> delivery </w:t>
      </w:r>
      <w:r>
        <w:t xml:space="preserve">of that raw milk </w:t>
      </w:r>
      <w:r w:rsidRPr="007E6005">
        <w:t>to a dairy processing business for processing.</w:t>
      </w:r>
    </w:p>
    <w:p w:rsidR="00ED7521" w:rsidRPr="007E6005" w:rsidRDefault="00ED7521" w:rsidP="00ED7521">
      <w:pPr>
        <w:pStyle w:val="Subclause"/>
      </w:pPr>
    </w:p>
    <w:p w:rsidR="00ED7521" w:rsidRDefault="00ED7521" w:rsidP="00ED7521">
      <w:pPr>
        <w:pStyle w:val="Subclause"/>
      </w:pPr>
      <w:r>
        <w:t>(2)</w:t>
      </w:r>
      <w:r>
        <w:tab/>
      </w:r>
      <w:r w:rsidRPr="007E6005">
        <w:t>Subclause (1) does not apply if</w:t>
      </w:r>
      <w:r>
        <w:t xml:space="preserve"> –</w:t>
      </w:r>
    </w:p>
    <w:p w:rsidR="00ED7521" w:rsidRPr="00D36E0B" w:rsidRDefault="00ED7521" w:rsidP="00ED7521">
      <w:pPr>
        <w:pStyle w:val="Subclause"/>
      </w:pPr>
    </w:p>
    <w:p w:rsidR="00ED7521" w:rsidRDefault="00ED7521" w:rsidP="00ED7521">
      <w:pPr>
        <w:pStyle w:val="Paragraph"/>
      </w:pPr>
      <w:r>
        <w:t>(a)</w:t>
      </w:r>
      <w:r>
        <w:tab/>
      </w:r>
      <w:proofErr w:type="gramStart"/>
      <w:r w:rsidRPr="0062225E">
        <w:t>the</w:t>
      </w:r>
      <w:proofErr w:type="gramEnd"/>
      <w:r w:rsidRPr="0062225E">
        <w:t xml:space="preserve"> milk is collected from the dairy primary production business within 2 hours of it being milked</w:t>
      </w:r>
      <w:r>
        <w:t>; or</w:t>
      </w:r>
    </w:p>
    <w:p w:rsidR="00ED7521" w:rsidRDefault="00ED7521" w:rsidP="00ED7521">
      <w:pPr>
        <w:pStyle w:val="Paragraph"/>
      </w:pPr>
      <w:r>
        <w:t>(b)</w:t>
      </w:r>
      <w:r>
        <w:tab/>
      </w:r>
      <w:proofErr w:type="gramStart"/>
      <w:r>
        <w:t>the</w:t>
      </w:r>
      <w:proofErr w:type="gramEnd"/>
      <w:r>
        <w:t xml:space="preserve"> </w:t>
      </w:r>
      <w:r w:rsidRPr="007E6005">
        <w:t xml:space="preserve">dairy transport business </w:t>
      </w:r>
      <w:r>
        <w:t xml:space="preserve">uses a documented alternative to the method prescribed by subclause (1). </w:t>
      </w:r>
    </w:p>
    <w:p w:rsidR="00F23E2D" w:rsidRDefault="00F23E2D" w:rsidP="00ED7521">
      <w:pPr>
        <w:pStyle w:val="ListParagraph"/>
        <w:ind w:left="1418"/>
      </w:pPr>
      <w:r>
        <w:br w:type="page"/>
      </w:r>
    </w:p>
    <w:p w:rsidR="00ED7521" w:rsidRPr="007E6005" w:rsidRDefault="00ED7521" w:rsidP="00ED7521">
      <w:pPr>
        <w:pStyle w:val="Clauseheading"/>
      </w:pPr>
      <w:r w:rsidRPr="007E6005">
        <w:lastRenderedPageBreak/>
        <w:t>3</w:t>
      </w:r>
      <w:r>
        <w:t>0</w:t>
      </w:r>
      <w:r w:rsidRPr="007E6005">
        <w:tab/>
      </w:r>
      <w:r>
        <w:t>Raw milk h</w:t>
      </w:r>
      <w:r w:rsidRPr="007E6005">
        <w:t>andling requirements</w:t>
      </w:r>
    </w:p>
    <w:p w:rsidR="00ED7521" w:rsidRPr="007E6005" w:rsidRDefault="00ED7521" w:rsidP="00ED7521">
      <w:pPr>
        <w:pStyle w:val="Clause"/>
      </w:pPr>
    </w:p>
    <w:p w:rsidR="00ED7521" w:rsidRPr="007E6005" w:rsidRDefault="00ED7521" w:rsidP="00ED7521">
      <w:pPr>
        <w:pStyle w:val="Clause"/>
      </w:pPr>
      <w:r w:rsidRPr="007E6005">
        <w:t>Milk for raw milk products</w:t>
      </w:r>
      <w:r w:rsidRPr="007E6005" w:rsidDel="004E323F">
        <w:t xml:space="preserve"> </w:t>
      </w:r>
      <w:r w:rsidRPr="007E6005">
        <w:t>must be kept separate from milk used or intended to be used for dairy products</w:t>
      </w:r>
      <w:r>
        <w:t xml:space="preserve"> that are not raw milk products</w:t>
      </w:r>
      <w:r w:rsidRPr="007E6005">
        <w:t>.</w:t>
      </w:r>
    </w:p>
    <w:p w:rsidR="00ED7521" w:rsidRPr="007E6005" w:rsidRDefault="00ED7521" w:rsidP="00ED7521">
      <w:pPr>
        <w:pStyle w:val="Clause"/>
        <w:rPr>
          <w:b/>
        </w:rPr>
      </w:pPr>
    </w:p>
    <w:p w:rsidR="00ED7521" w:rsidRPr="007E6005" w:rsidRDefault="00ED7521" w:rsidP="00ED7521">
      <w:pPr>
        <w:pStyle w:val="DivisionHeading"/>
      </w:pPr>
      <w:r w:rsidRPr="007E6005">
        <w:t xml:space="preserve">Subdivision 4 – Processing of </w:t>
      </w:r>
      <w:r>
        <w:t>milk for raw milk products</w:t>
      </w:r>
    </w:p>
    <w:p w:rsidR="00ED7521" w:rsidRPr="007E6005" w:rsidRDefault="00ED7521" w:rsidP="00ED7521">
      <w:pPr>
        <w:rPr>
          <w:rFonts w:cs="Arial"/>
          <w:sz w:val="20"/>
        </w:rPr>
      </w:pPr>
    </w:p>
    <w:p w:rsidR="00ED7521" w:rsidRPr="0083693E" w:rsidRDefault="00ED7521" w:rsidP="00ED7521">
      <w:pPr>
        <w:pStyle w:val="Clauseheading"/>
      </w:pPr>
      <w:r w:rsidRPr="0083693E">
        <w:t>3</w:t>
      </w:r>
      <w:r>
        <w:t>1</w:t>
      </w:r>
      <w:r w:rsidRPr="0083693E">
        <w:tab/>
        <w:t>Application</w:t>
      </w:r>
    </w:p>
    <w:p w:rsidR="00ED7521" w:rsidRPr="00656FBF" w:rsidRDefault="00ED7521" w:rsidP="00ED7521">
      <w:pPr>
        <w:pStyle w:val="Clause"/>
      </w:pPr>
    </w:p>
    <w:p w:rsidR="00ED7521" w:rsidRPr="00656FBF" w:rsidRDefault="00ED7521" w:rsidP="00ED7521">
      <w:pPr>
        <w:pStyle w:val="Clause"/>
      </w:pPr>
      <w:r w:rsidRPr="00656FBF">
        <w:t xml:space="preserve">A </w:t>
      </w:r>
      <w:r>
        <w:t>dairy</w:t>
      </w:r>
      <w:r w:rsidRPr="00656FBF">
        <w:t xml:space="preserve"> processing business </w:t>
      </w:r>
      <w:r>
        <w:t xml:space="preserve">that </w:t>
      </w:r>
      <w:r w:rsidRPr="00656FBF">
        <w:t>processes milk for raw milk products</w:t>
      </w:r>
      <w:r>
        <w:t xml:space="preserve"> must ensure that each requirement of </w:t>
      </w:r>
      <w:r w:rsidRPr="00656FBF">
        <w:t>this subdivision</w:t>
      </w:r>
      <w:r>
        <w:t xml:space="preserve"> is met</w:t>
      </w:r>
      <w:r w:rsidRPr="00656FBF">
        <w:t>.</w:t>
      </w:r>
    </w:p>
    <w:p w:rsidR="00ED7521" w:rsidRDefault="00ED7521" w:rsidP="00ED7521">
      <w:pPr>
        <w:pStyle w:val="Clause"/>
        <w:rPr>
          <w:b/>
        </w:rPr>
      </w:pPr>
    </w:p>
    <w:p w:rsidR="00ED7521" w:rsidRPr="00113116" w:rsidRDefault="00ED7521" w:rsidP="00ED7521">
      <w:pPr>
        <w:pStyle w:val="Clauseheading"/>
      </w:pPr>
      <w:r w:rsidRPr="00113116">
        <w:t>3</w:t>
      </w:r>
      <w:r>
        <w:t>2</w:t>
      </w:r>
      <w:r w:rsidRPr="00113116">
        <w:tab/>
        <w:t>Requirement for additional and specific control measures</w:t>
      </w:r>
    </w:p>
    <w:p w:rsidR="00ED7521" w:rsidRPr="00113116" w:rsidRDefault="00ED7521" w:rsidP="00ED7521">
      <w:pPr>
        <w:pStyle w:val="Clause"/>
      </w:pPr>
    </w:p>
    <w:p w:rsidR="00ED7521" w:rsidRDefault="00ED7521" w:rsidP="00ED7521">
      <w:pPr>
        <w:pStyle w:val="Clause"/>
        <w:rPr>
          <w:rStyle w:val="FootnoteChar"/>
          <w:rFonts w:cs="Arial"/>
        </w:rPr>
      </w:pPr>
      <w:r w:rsidRPr="00113116">
        <w:t>T</w:t>
      </w:r>
      <w:r w:rsidRPr="00113116">
        <w:rPr>
          <w:rStyle w:val="FootnoteChar"/>
          <w:rFonts w:cs="Arial"/>
        </w:rPr>
        <w:t>he documented food safety program required by clause 13 must</w:t>
      </w:r>
      <w:r>
        <w:rPr>
          <w:rStyle w:val="FootnoteChar"/>
          <w:rFonts w:cs="Arial"/>
        </w:rPr>
        <w:t xml:space="preserve"> </w:t>
      </w:r>
      <w:r w:rsidRPr="00B6650A">
        <w:rPr>
          <w:rStyle w:val="FootnoteChar"/>
          <w:rFonts w:cs="Arial"/>
        </w:rPr>
        <w:t>include control measures that</w:t>
      </w:r>
      <w:r>
        <w:rPr>
          <w:rStyle w:val="FootnoteChar"/>
          <w:rFonts w:cs="Arial"/>
        </w:rPr>
        <w:t xml:space="preserve"> –</w:t>
      </w:r>
    </w:p>
    <w:p w:rsidR="00ED7521" w:rsidRDefault="00ED7521" w:rsidP="00ED7521">
      <w:pPr>
        <w:pStyle w:val="Clause"/>
        <w:rPr>
          <w:rStyle w:val="FootnoteChar"/>
          <w:rFonts w:cs="Arial"/>
        </w:rPr>
      </w:pPr>
    </w:p>
    <w:p w:rsidR="00ED7521" w:rsidRDefault="00ED7521" w:rsidP="00ED7521">
      <w:pPr>
        <w:pStyle w:val="Paragraph"/>
        <w:rPr>
          <w:rStyle w:val="FootnoteChar"/>
          <w:rFonts w:cs="Arial"/>
        </w:rPr>
      </w:pPr>
      <w:r>
        <w:rPr>
          <w:rStyle w:val="FootnoteChar"/>
          <w:rFonts w:cs="Arial"/>
        </w:rPr>
        <w:t>(a)</w:t>
      </w:r>
      <w:r>
        <w:rPr>
          <w:rStyle w:val="FootnoteChar"/>
          <w:rFonts w:cs="Arial"/>
        </w:rPr>
        <w:tab/>
      </w:r>
      <w:proofErr w:type="gramStart"/>
      <w:r>
        <w:rPr>
          <w:rStyle w:val="FootnoteChar"/>
          <w:rFonts w:cs="Arial"/>
        </w:rPr>
        <w:t>ensure</w:t>
      </w:r>
      <w:proofErr w:type="gramEnd"/>
      <w:r>
        <w:rPr>
          <w:rStyle w:val="FootnoteChar"/>
          <w:rFonts w:cs="Arial"/>
        </w:rPr>
        <w:t xml:space="preserve"> that </w:t>
      </w:r>
      <w:r w:rsidRPr="0062225E">
        <w:rPr>
          <w:rStyle w:val="FootnoteChar"/>
          <w:rFonts w:cs="Arial"/>
        </w:rPr>
        <w:t>the requirements of this subdivision are met; and</w:t>
      </w:r>
    </w:p>
    <w:p w:rsidR="00ED7521" w:rsidRPr="000A3695" w:rsidRDefault="00ED7521" w:rsidP="00ED7521">
      <w:pPr>
        <w:pStyle w:val="Paragraph"/>
      </w:pPr>
      <w:r>
        <w:rPr>
          <w:rStyle w:val="FootnoteChar"/>
          <w:rFonts w:cs="Arial"/>
        </w:rPr>
        <w:t>(b)</w:t>
      </w:r>
      <w:r>
        <w:rPr>
          <w:rStyle w:val="FootnoteChar"/>
          <w:rFonts w:cs="Arial"/>
        </w:rPr>
        <w:tab/>
        <w:t>f</w:t>
      </w:r>
      <w:r w:rsidRPr="0062225E">
        <w:rPr>
          <w:rStyle w:val="FootnoteChar"/>
          <w:rFonts w:cs="Arial"/>
        </w:rPr>
        <w:t xml:space="preserve">or a </w:t>
      </w:r>
      <w:r>
        <w:t>dairy</w:t>
      </w:r>
      <w:r w:rsidRPr="0062225E">
        <w:t xml:space="preserve"> processing business that </w:t>
      </w:r>
      <w:r w:rsidRPr="00B6650A">
        <w:t>make cheese</w:t>
      </w:r>
      <w:r>
        <w:t xml:space="preserve"> using raw milk</w:t>
      </w:r>
      <w:r w:rsidRPr="0062225E">
        <w:t xml:space="preserve">, </w:t>
      </w:r>
      <w:r>
        <w:t xml:space="preserve">address </w:t>
      </w:r>
      <w:r w:rsidRPr="0062225E">
        <w:t xml:space="preserve">each of the following </w:t>
      </w:r>
      <w:r>
        <w:t>in</w:t>
      </w:r>
      <w:r>
        <w:rPr>
          <w:rStyle w:val="FootnoteChar"/>
          <w:rFonts w:cs="Arial"/>
        </w:rPr>
        <w:t xml:space="preserve"> relation to </w:t>
      </w:r>
      <w:r w:rsidRPr="0062225E">
        <w:t>th</w:t>
      </w:r>
      <w:r>
        <w:t>at</w:t>
      </w:r>
      <w:r w:rsidRPr="0062225E">
        <w:t xml:space="preserve"> processing </w:t>
      </w:r>
      <w:r>
        <w:t>–</w:t>
      </w:r>
    </w:p>
    <w:p w:rsidR="00ED7521" w:rsidRDefault="00ED7521" w:rsidP="00ED7521">
      <w:pPr>
        <w:pStyle w:val="Subparagraph"/>
      </w:pPr>
    </w:p>
    <w:p w:rsidR="00ED7521" w:rsidRPr="0062225E" w:rsidRDefault="00ED7521" w:rsidP="00ED7521">
      <w:pPr>
        <w:pStyle w:val="Subparagraph"/>
      </w:pPr>
      <w:r>
        <w:t>(i)</w:t>
      </w:r>
      <w:r>
        <w:tab/>
      </w:r>
      <w:proofErr w:type="gramStart"/>
      <w:r w:rsidRPr="0062225E">
        <w:t>starter</w:t>
      </w:r>
      <w:proofErr w:type="gramEnd"/>
      <w:r w:rsidRPr="0062225E">
        <w:t xml:space="preserve"> culture activity</w:t>
      </w:r>
      <w:r>
        <w:t>,</w:t>
      </w:r>
    </w:p>
    <w:p w:rsidR="00ED7521" w:rsidRDefault="00ED7521" w:rsidP="00ED7521">
      <w:pPr>
        <w:pStyle w:val="Subparagraph"/>
      </w:pPr>
      <w:r>
        <w:t>(ii)</w:t>
      </w:r>
      <w:r>
        <w:tab/>
      </w:r>
      <w:proofErr w:type="gramStart"/>
      <w:r w:rsidRPr="00B6650A">
        <w:t>pH</w:t>
      </w:r>
      <w:proofErr w:type="gramEnd"/>
      <w:r w:rsidRPr="00B6650A">
        <w:t xml:space="preserve"> reduction</w:t>
      </w:r>
      <w:r>
        <w:t>,</w:t>
      </w:r>
      <w:r w:rsidRPr="00B6650A">
        <w:t xml:space="preserve"> </w:t>
      </w:r>
    </w:p>
    <w:p w:rsidR="00ED7521" w:rsidRDefault="00ED7521" w:rsidP="00ED7521">
      <w:pPr>
        <w:pStyle w:val="Subparagraph"/>
      </w:pPr>
      <w:r>
        <w:t>(iii)</w:t>
      </w:r>
      <w:r>
        <w:tab/>
      </w:r>
      <w:proofErr w:type="gramStart"/>
      <w:r w:rsidRPr="00B6650A">
        <w:t>salt</w:t>
      </w:r>
      <w:proofErr w:type="gramEnd"/>
      <w:r w:rsidRPr="00B6650A">
        <w:t xml:space="preserve"> concentration</w:t>
      </w:r>
      <w:r>
        <w:t xml:space="preserve"> and moisture content,</w:t>
      </w:r>
    </w:p>
    <w:p w:rsidR="00ED7521" w:rsidRDefault="00ED7521" w:rsidP="00ED7521">
      <w:pPr>
        <w:pStyle w:val="Subparagraph"/>
      </w:pPr>
      <w:r>
        <w:t>(iv)</w:t>
      </w:r>
      <w:r>
        <w:tab/>
      </w:r>
      <w:proofErr w:type="gramStart"/>
      <w:r w:rsidRPr="00B6650A">
        <w:t>storage</w:t>
      </w:r>
      <w:proofErr w:type="gramEnd"/>
      <w:r w:rsidRPr="00B6650A">
        <w:t xml:space="preserve"> time; and </w:t>
      </w:r>
    </w:p>
    <w:p w:rsidR="00ED7521" w:rsidRPr="00B6650A" w:rsidRDefault="00ED7521" w:rsidP="00ED7521">
      <w:pPr>
        <w:pStyle w:val="Subparagraph"/>
      </w:pPr>
      <w:r>
        <w:t>(v)</w:t>
      </w:r>
      <w:r>
        <w:tab/>
      </w:r>
      <w:proofErr w:type="gramStart"/>
      <w:r w:rsidRPr="00B6650A">
        <w:t>storage</w:t>
      </w:r>
      <w:proofErr w:type="gramEnd"/>
      <w:r w:rsidRPr="00B6650A">
        <w:t xml:space="preserve"> temperature</w:t>
      </w:r>
      <w:r>
        <w:t>.</w:t>
      </w:r>
    </w:p>
    <w:p w:rsidR="00ED7521" w:rsidRPr="007E6005" w:rsidRDefault="00ED7521" w:rsidP="00ED7521">
      <w:pPr>
        <w:rPr>
          <w:rFonts w:cs="Arial"/>
          <w:b/>
          <w:sz w:val="20"/>
        </w:rPr>
      </w:pPr>
    </w:p>
    <w:p w:rsidR="00ED7521" w:rsidRPr="007E6005" w:rsidRDefault="00ED7521" w:rsidP="00ED7521">
      <w:pPr>
        <w:pStyle w:val="Clauseheading"/>
      </w:pPr>
      <w:r w:rsidRPr="007E6005">
        <w:t>3</w:t>
      </w:r>
      <w:r>
        <w:t>3</w:t>
      </w:r>
      <w:r w:rsidRPr="007E6005">
        <w:tab/>
        <w:t>Requirements relating to milk receipt and storage</w:t>
      </w:r>
    </w:p>
    <w:p w:rsidR="00ED7521" w:rsidRPr="007E6005" w:rsidRDefault="00ED7521" w:rsidP="00ED7521">
      <w:pPr>
        <w:rPr>
          <w:rFonts w:cs="Arial"/>
          <w:sz w:val="20"/>
        </w:rPr>
      </w:pPr>
    </w:p>
    <w:p w:rsidR="00ED7521" w:rsidRPr="007E6005" w:rsidRDefault="00ED7521" w:rsidP="00ED7521">
      <w:pPr>
        <w:pStyle w:val="Subclause"/>
      </w:pPr>
      <w:r>
        <w:t>(1)</w:t>
      </w:r>
      <w:r>
        <w:tab/>
      </w:r>
      <w:r w:rsidRPr="007E6005">
        <w:t xml:space="preserve">The temperature of milk for raw milk products must not exceed 8°C at any point between its collection by a dairy processing business and the commencement of processing of that milk.  </w:t>
      </w:r>
    </w:p>
    <w:p w:rsidR="00ED7521" w:rsidRPr="007E6005" w:rsidRDefault="00ED7521" w:rsidP="00ED7521">
      <w:pPr>
        <w:pStyle w:val="Subclause"/>
      </w:pPr>
    </w:p>
    <w:p w:rsidR="00ED7521" w:rsidRDefault="00ED7521" w:rsidP="00ED7521">
      <w:pPr>
        <w:pStyle w:val="Subclause"/>
      </w:pPr>
      <w:r>
        <w:t>(2)</w:t>
      </w:r>
      <w:r>
        <w:tab/>
      </w:r>
      <w:r w:rsidRPr="007E6005">
        <w:t xml:space="preserve">Subclause (1) does not apply </w:t>
      </w:r>
      <w:r>
        <w:t>if –</w:t>
      </w:r>
    </w:p>
    <w:p w:rsidR="00ED7521" w:rsidRPr="00D36E0B" w:rsidRDefault="00ED7521" w:rsidP="00ED7521">
      <w:pPr>
        <w:pStyle w:val="ListParagraph"/>
        <w:rPr>
          <w:rFonts w:cs="Arial"/>
          <w:sz w:val="20"/>
          <w:szCs w:val="20"/>
        </w:rPr>
      </w:pPr>
    </w:p>
    <w:p w:rsidR="00ED7521" w:rsidRDefault="00ED7521" w:rsidP="00ED7521">
      <w:pPr>
        <w:pStyle w:val="Paragraph"/>
      </w:pPr>
      <w:r>
        <w:t>(a)</w:t>
      </w:r>
      <w:r>
        <w:tab/>
      </w:r>
      <w:proofErr w:type="gramStart"/>
      <w:r w:rsidRPr="007E6005">
        <w:t>the</w:t>
      </w:r>
      <w:proofErr w:type="gramEnd"/>
      <w:r w:rsidRPr="007E6005">
        <w:t xml:space="preserve"> processing of the milk commences within two hours of it being milked</w:t>
      </w:r>
      <w:r>
        <w:t>; or</w:t>
      </w:r>
    </w:p>
    <w:p w:rsidR="00ED7521" w:rsidRPr="00643914" w:rsidRDefault="00ED7521" w:rsidP="00ED7521">
      <w:pPr>
        <w:pStyle w:val="Paragraph"/>
      </w:pPr>
      <w:r>
        <w:t>(b)</w:t>
      </w:r>
      <w:r>
        <w:tab/>
      </w:r>
      <w:proofErr w:type="gramStart"/>
      <w:r w:rsidRPr="00643914">
        <w:t>the</w:t>
      </w:r>
      <w:proofErr w:type="gramEnd"/>
      <w:r w:rsidRPr="00643914">
        <w:t xml:space="preserve"> dairy processing business uses a documented alternative to the method prescribed by subclause (1). </w:t>
      </w:r>
    </w:p>
    <w:p w:rsidR="00ED7521" w:rsidRPr="007E6005" w:rsidRDefault="00ED7521" w:rsidP="00ED7521">
      <w:pPr>
        <w:pStyle w:val="Paragraph"/>
      </w:pPr>
    </w:p>
    <w:p w:rsidR="00ED7521" w:rsidRPr="007E6005" w:rsidRDefault="00ED7521" w:rsidP="00ED7521">
      <w:pPr>
        <w:pStyle w:val="Subclause"/>
      </w:pPr>
      <w:r>
        <w:t>(3)</w:t>
      </w:r>
      <w:r>
        <w:tab/>
      </w:r>
      <w:r w:rsidRPr="007E6005">
        <w:t xml:space="preserve">Raw milk products must not be made from milk that was </w:t>
      </w:r>
      <w:r>
        <w:t>milked</w:t>
      </w:r>
      <w:r w:rsidRPr="007E6005">
        <w:t xml:space="preserve"> more than 24 hours before processing of that milk</w:t>
      </w:r>
      <w:r>
        <w:t xml:space="preserve"> commenced</w:t>
      </w:r>
      <w:r w:rsidRPr="007E6005">
        <w:t>.</w:t>
      </w:r>
    </w:p>
    <w:p w:rsidR="00ED7521" w:rsidRPr="007E6005" w:rsidRDefault="00ED7521" w:rsidP="00ED7521">
      <w:pPr>
        <w:pStyle w:val="Subclause"/>
      </w:pPr>
    </w:p>
    <w:p w:rsidR="00ED7521" w:rsidRDefault="00ED7521" w:rsidP="00ED7521">
      <w:pPr>
        <w:pStyle w:val="Subclause"/>
      </w:pPr>
      <w:r>
        <w:t>(4)</w:t>
      </w:r>
      <w:r>
        <w:tab/>
        <w:t>Subclause (3</w:t>
      </w:r>
      <w:r w:rsidRPr="00D36E0B">
        <w:t xml:space="preserve">) does not apply if the dairy processing business </w:t>
      </w:r>
      <w:r>
        <w:t xml:space="preserve">uses a documented alternative to the method prescribed by that subclause. </w:t>
      </w:r>
    </w:p>
    <w:p w:rsidR="00ED7521" w:rsidRPr="00902436" w:rsidRDefault="00ED7521" w:rsidP="00ED7521">
      <w:pPr>
        <w:pStyle w:val="Subclause"/>
      </w:pPr>
    </w:p>
    <w:p w:rsidR="00ED7521" w:rsidRPr="00D36E0B" w:rsidRDefault="00ED7521" w:rsidP="00ED7521">
      <w:pPr>
        <w:pStyle w:val="Subclause"/>
      </w:pPr>
      <w:r>
        <w:t xml:space="preserve">(5)  </w:t>
      </w:r>
      <w:r>
        <w:tab/>
      </w:r>
      <w:r w:rsidRPr="00D36E0B">
        <w:t>Milk for raw milk products</w:t>
      </w:r>
      <w:r w:rsidRPr="00D36E0B" w:rsidDel="004E323F">
        <w:t xml:space="preserve"> </w:t>
      </w:r>
      <w:r w:rsidRPr="00D36E0B">
        <w:t>must be kept separate from milk used or intended to be used for dairy products that are not raw milk products.</w:t>
      </w:r>
    </w:p>
    <w:p w:rsidR="00ED7521" w:rsidRPr="001A0641" w:rsidRDefault="00ED7521" w:rsidP="00ED7521">
      <w:pPr>
        <w:pStyle w:val="Subclause"/>
      </w:pPr>
    </w:p>
    <w:p w:rsidR="00ED7521" w:rsidRPr="007E6005" w:rsidRDefault="00ED7521" w:rsidP="00ED7521">
      <w:pPr>
        <w:pStyle w:val="Clauseheading"/>
      </w:pPr>
      <w:r w:rsidRPr="001A0641">
        <w:t>3</w:t>
      </w:r>
      <w:r>
        <w:t>4</w:t>
      </w:r>
      <w:r w:rsidRPr="001A0641">
        <w:tab/>
      </w:r>
      <w:r w:rsidRPr="007E6005">
        <w:t>Requirements to control specific food safety hazards</w:t>
      </w:r>
    </w:p>
    <w:p w:rsidR="00ED7521" w:rsidRPr="007E6005" w:rsidRDefault="00ED7521" w:rsidP="00ED7521">
      <w:pPr>
        <w:pStyle w:val="Subclause"/>
      </w:pPr>
    </w:p>
    <w:p w:rsidR="00ED7521" w:rsidRDefault="00ED7521" w:rsidP="00ED7521">
      <w:pPr>
        <w:pStyle w:val="Subclause"/>
        <w:rPr>
          <w:rFonts w:cs="Arial"/>
        </w:rPr>
      </w:pPr>
      <w:r>
        <w:rPr>
          <w:rFonts w:cs="Arial"/>
        </w:rPr>
        <w:t>(1)</w:t>
      </w:r>
      <w:r>
        <w:rPr>
          <w:rFonts w:cs="Arial"/>
        </w:rPr>
        <w:tab/>
        <w:t>Prior to the commencement of its processing, milk for raw milk products must be monitored to ensure its suitability.</w:t>
      </w:r>
    </w:p>
    <w:p w:rsidR="00ED7521" w:rsidRDefault="00ED7521" w:rsidP="00ED7521">
      <w:pPr>
        <w:pStyle w:val="Subclause"/>
        <w:rPr>
          <w:rFonts w:cs="Arial"/>
        </w:rPr>
      </w:pPr>
    </w:p>
    <w:p w:rsidR="00ED7521" w:rsidRDefault="00ED7521" w:rsidP="00ED7521">
      <w:pPr>
        <w:pStyle w:val="Subclause"/>
        <w:rPr>
          <w:rFonts w:cs="Arial"/>
        </w:rPr>
      </w:pPr>
      <w:r>
        <w:rPr>
          <w:rFonts w:cs="Arial"/>
        </w:rPr>
        <w:t>(2)</w:t>
      </w:r>
      <w:r>
        <w:rPr>
          <w:rFonts w:cs="Arial"/>
        </w:rPr>
        <w:tab/>
        <w:t>The monitoring required by subclause (1) must involve appropriate microbiological testing.</w:t>
      </w:r>
    </w:p>
    <w:p w:rsidR="00ED7521" w:rsidRDefault="00ED7521" w:rsidP="00ED7521">
      <w:pPr>
        <w:pStyle w:val="Subclause"/>
        <w:rPr>
          <w:rFonts w:cs="Arial"/>
        </w:rPr>
      </w:pPr>
    </w:p>
    <w:p w:rsidR="00ED7521" w:rsidRDefault="00ED7521" w:rsidP="00ED7521">
      <w:pPr>
        <w:pStyle w:val="Subclause"/>
        <w:rPr>
          <w:rFonts w:cs="Arial"/>
        </w:rPr>
      </w:pPr>
      <w:r>
        <w:rPr>
          <w:rFonts w:cs="Arial"/>
        </w:rPr>
        <w:t>(3)</w:t>
      </w:r>
      <w:r>
        <w:rPr>
          <w:rFonts w:cs="Arial"/>
        </w:rPr>
        <w:tab/>
        <w:t>The level of pathogenic microorganisms in a raw milk product must not exceed the level of pathogenic microorganisms in the milk from which the product was made as at the commencement of the processing of that milk.</w:t>
      </w:r>
      <w:r>
        <w:rPr>
          <w:rFonts w:cs="Arial"/>
        </w:rPr>
        <w:tab/>
        <w:t xml:space="preserve"> </w:t>
      </w:r>
    </w:p>
    <w:p w:rsidR="00ED7521" w:rsidRDefault="00ED7521" w:rsidP="00ED7521">
      <w:pPr>
        <w:pStyle w:val="Subclause"/>
        <w:rPr>
          <w:rFonts w:cs="Arial"/>
        </w:rPr>
      </w:pPr>
    </w:p>
    <w:p w:rsidR="00ED7521" w:rsidRDefault="00ED7521" w:rsidP="00ED7521">
      <w:pPr>
        <w:pStyle w:val="Subclause"/>
        <w:rPr>
          <w:rFonts w:cs="Arial"/>
        </w:rPr>
      </w:pPr>
      <w:r>
        <w:rPr>
          <w:rFonts w:cs="Arial"/>
        </w:rPr>
        <w:t>(4)</w:t>
      </w:r>
      <w:r>
        <w:rPr>
          <w:rFonts w:cs="Arial"/>
        </w:rPr>
        <w:tab/>
        <w:t xml:space="preserve">A raw milk product must </w:t>
      </w:r>
      <w:r w:rsidRPr="0031718D">
        <w:rPr>
          <w:rFonts w:cs="Arial"/>
        </w:rPr>
        <w:t xml:space="preserve">not support the growth of pathogenic microorganisms. </w:t>
      </w:r>
    </w:p>
    <w:p w:rsidR="00ED7521" w:rsidRDefault="00ED7521" w:rsidP="00ED7521">
      <w:pPr>
        <w:pStyle w:val="Subclause"/>
        <w:rPr>
          <w:rFonts w:cs="Arial"/>
        </w:rPr>
      </w:pPr>
    </w:p>
    <w:p w:rsidR="00F23E2D" w:rsidRDefault="00F23E2D" w:rsidP="00ED7521">
      <w:pPr>
        <w:pStyle w:val="Clauseheading"/>
      </w:pPr>
      <w:r>
        <w:br w:type="page"/>
      </w:r>
    </w:p>
    <w:p w:rsidR="00ED7521" w:rsidRPr="0031718D" w:rsidRDefault="00ED7521" w:rsidP="00ED7521">
      <w:pPr>
        <w:pStyle w:val="Clauseheading"/>
      </w:pPr>
      <w:r w:rsidRPr="007E6005">
        <w:lastRenderedPageBreak/>
        <w:t>3</w:t>
      </w:r>
      <w:r>
        <w:t>5</w:t>
      </w:r>
      <w:r w:rsidRPr="007E6005">
        <w:tab/>
      </w:r>
      <w:r w:rsidRPr="00EC7D36">
        <w:t>Requirements relating to non-conf</w:t>
      </w:r>
      <w:r>
        <w:t>o</w:t>
      </w:r>
      <w:r w:rsidRPr="00EC7D36">
        <w:t>rming milk</w:t>
      </w:r>
    </w:p>
    <w:p w:rsidR="00ED7521" w:rsidRDefault="00ED7521" w:rsidP="00ED7521">
      <w:pPr>
        <w:rPr>
          <w:rFonts w:cs="Arial"/>
          <w:sz w:val="20"/>
        </w:rPr>
      </w:pPr>
    </w:p>
    <w:p w:rsidR="00ED7521" w:rsidRDefault="00ED7521" w:rsidP="00ED7521">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products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raw milk products.</w:t>
      </w:r>
    </w:p>
    <w:p w:rsidR="00ED7521" w:rsidRDefault="00ED7521" w:rsidP="00ED7521">
      <w:pPr>
        <w:jc w:val="right"/>
        <w:rPr>
          <w:rFonts w:cs="Arial"/>
          <w:sz w:val="20"/>
        </w:rPr>
      </w:pPr>
      <w:r>
        <w:rPr>
          <w:rFonts w:cs="Arial"/>
          <w:sz w:val="20"/>
        </w:rPr>
        <w:t>”</w:t>
      </w:r>
    </w:p>
    <w:p w:rsidR="00ED7521" w:rsidRPr="009079BF" w:rsidRDefault="00ED7521" w:rsidP="00ED7521">
      <w:pPr>
        <w:jc w:val="right"/>
        <w:rPr>
          <w:rFonts w:cs="Arial"/>
          <w:sz w:val="20"/>
        </w:rPr>
      </w:pPr>
    </w:p>
    <w:p w:rsidR="00ED7521" w:rsidRPr="00253802" w:rsidRDefault="00ED7521" w:rsidP="00ED7521">
      <w:pPr>
        <w:pStyle w:val="Clause"/>
      </w:pPr>
      <w:r w:rsidRPr="00245296">
        <w:rPr>
          <w:b/>
        </w:rPr>
        <w:t>[2]</w:t>
      </w:r>
      <w:r w:rsidRPr="00245296">
        <w:rPr>
          <w:b/>
        </w:rPr>
        <w:tab/>
        <w:t xml:space="preserve">Standard 4.2.4A </w:t>
      </w:r>
      <w:r w:rsidRPr="00253802">
        <w:t>is</w:t>
      </w:r>
      <w:r w:rsidRPr="00204C26">
        <w:t xml:space="preserve"> </w:t>
      </w:r>
      <w:r>
        <w:t>repealed.</w:t>
      </w:r>
    </w:p>
    <w:p w:rsidR="00ED7521" w:rsidRDefault="00ED7521" w:rsidP="00ED7521">
      <w:pPr>
        <w:rPr>
          <w:sz w:val="20"/>
        </w:rPr>
      </w:pPr>
    </w:p>
    <w:p w:rsidR="00ED7521" w:rsidRPr="004C4701" w:rsidRDefault="00ED7521" w:rsidP="00ED7521">
      <w:pPr>
        <w:pStyle w:val="Clause"/>
      </w:pPr>
      <w:r w:rsidRPr="00245296">
        <w:rPr>
          <w:b/>
        </w:rPr>
        <w:t>[3]</w:t>
      </w:r>
      <w:r w:rsidRPr="00245296">
        <w:rPr>
          <w:b/>
        </w:rPr>
        <w:tab/>
        <w:t>Standard 1.6.1</w:t>
      </w:r>
      <w:r w:rsidRPr="004C4701">
        <w:t xml:space="preserve"> is varied by</w:t>
      </w:r>
    </w:p>
    <w:p w:rsidR="00ED7521" w:rsidRDefault="00ED7521" w:rsidP="00ED7521">
      <w:pPr>
        <w:pStyle w:val="Subclause"/>
      </w:pPr>
    </w:p>
    <w:p w:rsidR="00ED7521" w:rsidRDefault="00ED7521" w:rsidP="00ED7521">
      <w:pPr>
        <w:pStyle w:val="Subclause"/>
      </w:pPr>
      <w:r w:rsidRPr="004C4701">
        <w:t>[3.1]</w:t>
      </w:r>
      <w:r w:rsidRPr="004C4701">
        <w:tab/>
        <w:t xml:space="preserve">omitting from the </w:t>
      </w:r>
      <w:r w:rsidRPr="00977815">
        <w:t>Schedule</w:t>
      </w:r>
      <w:r w:rsidRPr="005C0B45">
        <w:t xml:space="preserve"> </w:t>
      </w:r>
    </w:p>
    <w:p w:rsidR="00ED7521" w:rsidRDefault="00ED7521" w:rsidP="00ED7521">
      <w:pPr>
        <w:pStyle w:val="Subclause"/>
      </w:pPr>
    </w:p>
    <w:p w:rsidR="00ED7521" w:rsidRDefault="00ED7521" w:rsidP="00ED7521">
      <w:pPr>
        <w:pStyle w:val="Subclause"/>
      </w:pPr>
      <w: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ED7521" w:rsidRPr="00DC45AF" w:rsidTr="00BF51DF">
        <w:trPr>
          <w:cantSplit/>
          <w:jc w:val="center"/>
        </w:trPr>
        <w:tc>
          <w:tcPr>
            <w:tcW w:w="1847" w:type="dxa"/>
            <w:vMerge w:val="restart"/>
            <w:tcBorders>
              <w:top w:val="single" w:sz="4" w:space="0" w:color="auto"/>
              <w:left w:val="single" w:sz="8" w:space="0" w:color="auto"/>
              <w:right w:val="single" w:sz="8" w:space="0" w:color="auto"/>
            </w:tcBorders>
          </w:tcPr>
          <w:p w:rsidR="00ED7521" w:rsidRPr="00DC45AF" w:rsidRDefault="00ED7521" w:rsidP="00BF51DF">
            <w:pPr>
              <w:pStyle w:val="Table2"/>
            </w:pPr>
            <w:r w:rsidRPr="00DC45AF">
              <w:t>Butter made from unpasteurised milk and/or unpasteurised milk products</w:t>
            </w:r>
          </w:p>
        </w:tc>
        <w:tc>
          <w:tcPr>
            <w:tcW w:w="2306" w:type="dxa"/>
            <w:tcBorders>
              <w:top w:val="single" w:sz="8" w:space="0" w:color="auto"/>
              <w:left w:val="single" w:sz="8" w:space="0" w:color="auto"/>
              <w:right w:val="single" w:sz="8" w:space="0" w:color="auto"/>
            </w:tcBorders>
          </w:tcPr>
          <w:p w:rsidR="00ED7521" w:rsidRPr="00DC45AF" w:rsidRDefault="00ED7521" w:rsidP="00BF51DF">
            <w:pPr>
              <w:pStyle w:val="Table2"/>
              <w:rPr>
                <w:iCs/>
              </w:rPr>
            </w:pPr>
            <w:r w:rsidRPr="00DC45AF">
              <w:rPr>
                <w:i/>
              </w:rPr>
              <w:t>Campylobacter</w:t>
            </w:r>
          </w:p>
        </w:tc>
        <w:tc>
          <w:tcPr>
            <w:tcW w:w="934" w:type="dxa"/>
            <w:tcBorders>
              <w:top w:val="single" w:sz="8" w:space="0" w:color="auto"/>
              <w:left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top w:val="single" w:sz="8" w:space="0" w:color="auto"/>
              <w:left w:val="single" w:sz="8" w:space="0" w:color="auto"/>
              <w:right w:val="single" w:sz="8" w:space="0" w:color="auto"/>
            </w:tcBorders>
          </w:tcPr>
          <w:p w:rsidR="00ED7521" w:rsidRPr="00DC45AF" w:rsidRDefault="00ED7521" w:rsidP="00BF51DF">
            <w:pPr>
              <w:pStyle w:val="Table2"/>
              <w:jc w:val="center"/>
            </w:pPr>
            <w:r w:rsidRPr="00DC45AF">
              <w:t>0</w:t>
            </w:r>
          </w:p>
        </w:tc>
        <w:tc>
          <w:tcPr>
            <w:tcW w:w="1724" w:type="dxa"/>
            <w:tcBorders>
              <w:top w:val="single" w:sz="8" w:space="0" w:color="auto"/>
              <w:left w:val="single" w:sz="8" w:space="0" w:color="auto"/>
              <w:right w:val="single" w:sz="8" w:space="0" w:color="auto"/>
            </w:tcBorders>
          </w:tcPr>
          <w:p w:rsidR="00ED7521" w:rsidRPr="00DC45AF" w:rsidRDefault="00ED7521" w:rsidP="00BF51DF">
            <w:pPr>
              <w:pStyle w:val="Table2"/>
            </w:pPr>
            <w:r w:rsidRPr="00A83A64">
              <w:t>not detected in 25 g</w:t>
            </w:r>
          </w:p>
        </w:tc>
        <w:tc>
          <w:tcPr>
            <w:tcW w:w="1326" w:type="dxa"/>
            <w:tcBorders>
              <w:top w:val="single" w:sz="8" w:space="0" w:color="auto"/>
              <w:left w:val="single" w:sz="8" w:space="0" w:color="auto"/>
              <w:right w:val="single" w:sz="8" w:space="0" w:color="auto"/>
            </w:tcBorders>
          </w:tcPr>
          <w:p w:rsidR="00ED7521" w:rsidRPr="00DC45AF" w:rsidRDefault="00ED7521" w:rsidP="00BF51DF">
            <w:pPr>
              <w:pStyle w:val="Table2"/>
              <w:jc w:val="center"/>
            </w:pPr>
          </w:p>
        </w:tc>
      </w:tr>
      <w:tr w:rsidR="00ED7521" w:rsidRPr="00DC45AF" w:rsidTr="00BF51DF">
        <w:trPr>
          <w:cantSplit/>
          <w:jc w:val="center"/>
        </w:trPr>
        <w:tc>
          <w:tcPr>
            <w:tcW w:w="1847" w:type="dxa"/>
            <w:vMerge/>
            <w:tcBorders>
              <w:left w:val="single" w:sz="8" w:space="0" w:color="auto"/>
              <w:right w:val="single" w:sz="8" w:space="0" w:color="auto"/>
            </w:tcBorders>
          </w:tcPr>
          <w:p w:rsidR="00ED7521" w:rsidRPr="00DC45AF" w:rsidRDefault="00ED7521" w:rsidP="00BF51DF">
            <w:pPr>
              <w:pStyle w:val="Table2"/>
            </w:pPr>
          </w:p>
        </w:tc>
        <w:tc>
          <w:tcPr>
            <w:tcW w:w="2306" w:type="dxa"/>
            <w:tcBorders>
              <w:left w:val="single" w:sz="8" w:space="0" w:color="auto"/>
              <w:right w:val="single" w:sz="8" w:space="0" w:color="auto"/>
            </w:tcBorders>
          </w:tcPr>
          <w:p w:rsidR="00ED7521" w:rsidRPr="00DC45AF" w:rsidRDefault="00ED7521" w:rsidP="00BF51DF">
            <w:pPr>
              <w:pStyle w:val="Table2"/>
            </w:pPr>
            <w:r w:rsidRPr="00DC45AF">
              <w:t>Coagulase-positive staphylococci</w:t>
            </w:r>
          </w:p>
        </w:tc>
        <w:tc>
          <w:tcPr>
            <w:tcW w:w="934" w:type="dxa"/>
            <w:tcBorders>
              <w:left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left w:val="single" w:sz="8" w:space="0" w:color="auto"/>
              <w:right w:val="single" w:sz="8" w:space="0" w:color="auto"/>
            </w:tcBorders>
          </w:tcPr>
          <w:p w:rsidR="00ED7521" w:rsidRPr="00DC45AF" w:rsidRDefault="00ED7521" w:rsidP="00BF51DF">
            <w:pPr>
              <w:pStyle w:val="Table2"/>
              <w:jc w:val="center"/>
            </w:pPr>
            <w:r w:rsidRPr="00DC45AF">
              <w:t>1</w:t>
            </w:r>
          </w:p>
        </w:tc>
        <w:tc>
          <w:tcPr>
            <w:tcW w:w="1724" w:type="dxa"/>
            <w:tcBorders>
              <w:left w:val="single" w:sz="8" w:space="0" w:color="auto"/>
              <w:right w:val="single" w:sz="8" w:space="0" w:color="auto"/>
            </w:tcBorders>
          </w:tcPr>
          <w:p w:rsidR="00ED7521" w:rsidRPr="00DC45AF" w:rsidRDefault="00ED7521" w:rsidP="00BF51DF">
            <w:pPr>
              <w:pStyle w:val="Table2"/>
            </w:pPr>
            <w:r w:rsidRPr="00DC45AF">
              <w:t>10</w:t>
            </w:r>
            <w:r>
              <w:t xml:space="preserve"> </w:t>
            </w:r>
            <w:r w:rsidRPr="00DC45AF">
              <w:t>/g</w:t>
            </w:r>
          </w:p>
        </w:tc>
        <w:tc>
          <w:tcPr>
            <w:tcW w:w="1326" w:type="dxa"/>
            <w:tcBorders>
              <w:left w:val="single" w:sz="8" w:space="0" w:color="auto"/>
              <w:right w:val="single" w:sz="8" w:space="0" w:color="auto"/>
            </w:tcBorders>
          </w:tcPr>
          <w:p w:rsidR="00ED7521" w:rsidRPr="00DC45AF" w:rsidRDefault="00ED7521" w:rsidP="00BF51DF">
            <w:pPr>
              <w:pStyle w:val="Table2"/>
              <w:jc w:val="center"/>
            </w:pPr>
            <w:r w:rsidRPr="00DC45AF">
              <w:t>10</w:t>
            </w:r>
            <w:r w:rsidRPr="00DC45AF">
              <w:rPr>
                <w:vertAlign w:val="superscript"/>
              </w:rPr>
              <w:t xml:space="preserve">2 </w:t>
            </w:r>
            <w:r>
              <w:t>/</w:t>
            </w:r>
            <w:r w:rsidRPr="00DC45AF">
              <w:t>g</w:t>
            </w:r>
          </w:p>
        </w:tc>
      </w:tr>
      <w:tr w:rsidR="00ED7521" w:rsidRPr="00DC45AF" w:rsidTr="00BF51DF">
        <w:trPr>
          <w:cantSplit/>
          <w:jc w:val="center"/>
        </w:trPr>
        <w:tc>
          <w:tcPr>
            <w:tcW w:w="1847" w:type="dxa"/>
            <w:vMerge/>
            <w:tcBorders>
              <w:left w:val="single" w:sz="8" w:space="0" w:color="auto"/>
              <w:right w:val="single" w:sz="8" w:space="0" w:color="auto"/>
            </w:tcBorders>
          </w:tcPr>
          <w:p w:rsidR="00ED7521" w:rsidRPr="00DC45AF" w:rsidRDefault="00ED7521" w:rsidP="00BF51DF">
            <w:pPr>
              <w:pStyle w:val="Table2"/>
            </w:pPr>
          </w:p>
        </w:tc>
        <w:tc>
          <w:tcPr>
            <w:tcW w:w="2306" w:type="dxa"/>
            <w:tcBorders>
              <w:left w:val="single" w:sz="8" w:space="0" w:color="auto"/>
              <w:right w:val="single" w:sz="8" w:space="0" w:color="auto"/>
            </w:tcBorders>
          </w:tcPr>
          <w:p w:rsidR="00ED7521" w:rsidRPr="00DC45AF" w:rsidRDefault="00ED7521" w:rsidP="00BF51DF">
            <w:pPr>
              <w:pStyle w:val="Table2"/>
            </w:pPr>
            <w:r w:rsidRPr="00DC45AF">
              <w:t>Coliforms</w:t>
            </w:r>
          </w:p>
        </w:tc>
        <w:tc>
          <w:tcPr>
            <w:tcW w:w="934" w:type="dxa"/>
            <w:tcBorders>
              <w:left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left w:val="single" w:sz="8" w:space="0" w:color="auto"/>
              <w:right w:val="single" w:sz="8" w:space="0" w:color="auto"/>
            </w:tcBorders>
          </w:tcPr>
          <w:p w:rsidR="00ED7521" w:rsidRPr="00DC45AF" w:rsidRDefault="00ED7521" w:rsidP="00BF51DF">
            <w:pPr>
              <w:pStyle w:val="Table2"/>
              <w:jc w:val="center"/>
            </w:pPr>
            <w:r w:rsidRPr="00DC45AF">
              <w:t>1</w:t>
            </w:r>
          </w:p>
        </w:tc>
        <w:tc>
          <w:tcPr>
            <w:tcW w:w="1724" w:type="dxa"/>
            <w:tcBorders>
              <w:left w:val="single" w:sz="8" w:space="0" w:color="auto"/>
              <w:right w:val="single" w:sz="8" w:space="0" w:color="auto"/>
            </w:tcBorders>
          </w:tcPr>
          <w:p w:rsidR="00ED7521" w:rsidRPr="00DC45AF" w:rsidRDefault="00ED7521" w:rsidP="00BF51DF">
            <w:pPr>
              <w:pStyle w:val="Table2"/>
            </w:pPr>
            <w:r w:rsidRPr="00DC45AF">
              <w:t>10 /g</w:t>
            </w:r>
          </w:p>
        </w:tc>
        <w:tc>
          <w:tcPr>
            <w:tcW w:w="1326" w:type="dxa"/>
            <w:tcBorders>
              <w:left w:val="single" w:sz="8" w:space="0" w:color="auto"/>
              <w:right w:val="single" w:sz="8" w:space="0" w:color="auto"/>
            </w:tcBorders>
          </w:tcPr>
          <w:p w:rsidR="00ED7521" w:rsidRPr="00DC45AF" w:rsidRDefault="00ED7521" w:rsidP="00BF51DF">
            <w:pPr>
              <w:pStyle w:val="Table2"/>
              <w:jc w:val="center"/>
            </w:pPr>
            <w:r w:rsidRPr="00DC45AF">
              <w:t>10</w:t>
            </w:r>
            <w:r w:rsidRPr="00DC45AF">
              <w:rPr>
                <w:vertAlign w:val="superscript"/>
              </w:rPr>
              <w:t xml:space="preserve">2 </w:t>
            </w:r>
            <w:r>
              <w:t>/</w:t>
            </w:r>
            <w:r w:rsidRPr="00DC45AF">
              <w:t>g</w:t>
            </w:r>
          </w:p>
        </w:tc>
      </w:tr>
      <w:tr w:rsidR="00ED7521" w:rsidRPr="00DC45AF" w:rsidTr="00BF51DF">
        <w:trPr>
          <w:cantSplit/>
          <w:jc w:val="center"/>
        </w:trPr>
        <w:tc>
          <w:tcPr>
            <w:tcW w:w="1847" w:type="dxa"/>
            <w:vMerge/>
            <w:tcBorders>
              <w:left w:val="single" w:sz="8" w:space="0" w:color="auto"/>
              <w:right w:val="single" w:sz="8" w:space="0" w:color="auto"/>
            </w:tcBorders>
          </w:tcPr>
          <w:p w:rsidR="00ED7521" w:rsidRPr="00DC45AF" w:rsidRDefault="00ED7521" w:rsidP="00BF51DF">
            <w:pPr>
              <w:pStyle w:val="Table2"/>
            </w:pPr>
          </w:p>
        </w:tc>
        <w:tc>
          <w:tcPr>
            <w:tcW w:w="2306" w:type="dxa"/>
            <w:tcBorders>
              <w:left w:val="single" w:sz="8" w:space="0" w:color="auto"/>
              <w:right w:val="single" w:sz="8" w:space="0" w:color="auto"/>
            </w:tcBorders>
          </w:tcPr>
          <w:p w:rsidR="00ED7521" w:rsidRPr="00DC45AF" w:rsidRDefault="00ED7521" w:rsidP="00BF51DF">
            <w:pPr>
              <w:pStyle w:val="Table2"/>
              <w:rPr>
                <w:iCs/>
              </w:rPr>
            </w:pPr>
            <w:r w:rsidRPr="00DC45AF">
              <w:rPr>
                <w:i/>
              </w:rPr>
              <w:t>Escherichia coli</w:t>
            </w:r>
          </w:p>
        </w:tc>
        <w:tc>
          <w:tcPr>
            <w:tcW w:w="934" w:type="dxa"/>
            <w:tcBorders>
              <w:left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left w:val="single" w:sz="8" w:space="0" w:color="auto"/>
              <w:right w:val="single" w:sz="8" w:space="0" w:color="auto"/>
            </w:tcBorders>
          </w:tcPr>
          <w:p w:rsidR="00ED7521" w:rsidRPr="00DC45AF" w:rsidRDefault="00ED7521" w:rsidP="00BF51DF">
            <w:pPr>
              <w:pStyle w:val="Table2"/>
              <w:jc w:val="center"/>
            </w:pPr>
            <w:r w:rsidRPr="00DC45AF">
              <w:t>1</w:t>
            </w:r>
          </w:p>
        </w:tc>
        <w:tc>
          <w:tcPr>
            <w:tcW w:w="1724" w:type="dxa"/>
            <w:tcBorders>
              <w:left w:val="single" w:sz="8" w:space="0" w:color="auto"/>
              <w:right w:val="single" w:sz="8" w:space="0" w:color="auto"/>
            </w:tcBorders>
          </w:tcPr>
          <w:p w:rsidR="00ED7521" w:rsidRPr="00DC45AF" w:rsidRDefault="00ED7521" w:rsidP="00BF51DF">
            <w:pPr>
              <w:pStyle w:val="Table2"/>
            </w:pPr>
            <w:r w:rsidRPr="00DC45AF">
              <w:t>3 /g</w:t>
            </w:r>
          </w:p>
        </w:tc>
        <w:tc>
          <w:tcPr>
            <w:tcW w:w="1326" w:type="dxa"/>
            <w:tcBorders>
              <w:left w:val="single" w:sz="8" w:space="0" w:color="auto"/>
              <w:right w:val="single" w:sz="8" w:space="0" w:color="auto"/>
            </w:tcBorders>
          </w:tcPr>
          <w:p w:rsidR="00ED7521" w:rsidRPr="00DC45AF" w:rsidRDefault="00ED7521" w:rsidP="00BF51DF">
            <w:pPr>
              <w:pStyle w:val="Table2"/>
              <w:jc w:val="center"/>
            </w:pPr>
            <w:r w:rsidRPr="00DC45AF">
              <w:t xml:space="preserve">9 </w:t>
            </w:r>
            <w:r>
              <w:t>/</w:t>
            </w:r>
            <w:r w:rsidRPr="00DC45AF">
              <w:t>g</w:t>
            </w:r>
          </w:p>
        </w:tc>
      </w:tr>
      <w:tr w:rsidR="00ED7521" w:rsidRPr="00DC45AF" w:rsidTr="00BF51DF">
        <w:trPr>
          <w:cantSplit/>
          <w:jc w:val="center"/>
        </w:trPr>
        <w:tc>
          <w:tcPr>
            <w:tcW w:w="1847" w:type="dxa"/>
            <w:vMerge/>
            <w:tcBorders>
              <w:left w:val="single" w:sz="8" w:space="0" w:color="auto"/>
              <w:bottom w:val="single" w:sz="8" w:space="0" w:color="auto"/>
              <w:right w:val="single" w:sz="8" w:space="0" w:color="auto"/>
            </w:tcBorders>
          </w:tcPr>
          <w:p w:rsidR="00ED7521" w:rsidRPr="00DC45AF" w:rsidRDefault="00ED7521" w:rsidP="00BF51DF">
            <w:pPr>
              <w:pStyle w:val="Table2"/>
            </w:pPr>
          </w:p>
        </w:tc>
        <w:tc>
          <w:tcPr>
            <w:tcW w:w="2306" w:type="dxa"/>
            <w:tcBorders>
              <w:left w:val="single" w:sz="8" w:space="0" w:color="auto"/>
              <w:right w:val="single" w:sz="8" w:space="0" w:color="auto"/>
            </w:tcBorders>
          </w:tcPr>
          <w:p w:rsidR="00ED7521" w:rsidRPr="00DC45AF" w:rsidRDefault="00ED7521" w:rsidP="00BF51DF">
            <w:pPr>
              <w:pStyle w:val="Table2"/>
              <w:rPr>
                <w:iCs/>
              </w:rPr>
            </w:pPr>
            <w:r w:rsidRPr="00DC45AF">
              <w:rPr>
                <w:i/>
              </w:rPr>
              <w:t>Salmonella</w:t>
            </w:r>
          </w:p>
        </w:tc>
        <w:tc>
          <w:tcPr>
            <w:tcW w:w="934" w:type="dxa"/>
            <w:tcBorders>
              <w:left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left w:val="single" w:sz="8" w:space="0" w:color="auto"/>
              <w:right w:val="single" w:sz="8" w:space="0" w:color="auto"/>
            </w:tcBorders>
          </w:tcPr>
          <w:p w:rsidR="00ED7521" w:rsidRPr="00DC45AF" w:rsidRDefault="00ED7521" w:rsidP="00BF51DF">
            <w:pPr>
              <w:pStyle w:val="Table2"/>
              <w:jc w:val="center"/>
            </w:pPr>
            <w:r w:rsidRPr="00DC45AF">
              <w:t>0</w:t>
            </w:r>
          </w:p>
        </w:tc>
        <w:tc>
          <w:tcPr>
            <w:tcW w:w="1724" w:type="dxa"/>
            <w:tcBorders>
              <w:left w:val="single" w:sz="8" w:space="0" w:color="auto"/>
              <w:right w:val="single" w:sz="8" w:space="0" w:color="auto"/>
            </w:tcBorders>
          </w:tcPr>
          <w:p w:rsidR="00ED7521" w:rsidRPr="00DC45AF" w:rsidRDefault="00ED7521" w:rsidP="00BF51DF">
            <w:pPr>
              <w:pStyle w:val="Table2"/>
            </w:pPr>
            <w:r w:rsidRPr="00DC45AF">
              <w:t>not detected in 25 g</w:t>
            </w:r>
          </w:p>
        </w:tc>
        <w:tc>
          <w:tcPr>
            <w:tcW w:w="1326" w:type="dxa"/>
            <w:tcBorders>
              <w:left w:val="single" w:sz="8" w:space="0" w:color="auto"/>
              <w:right w:val="single" w:sz="8" w:space="0" w:color="auto"/>
            </w:tcBorders>
          </w:tcPr>
          <w:p w:rsidR="00ED7521" w:rsidRPr="00DC45AF" w:rsidRDefault="00ED7521" w:rsidP="00BF51DF">
            <w:pPr>
              <w:pStyle w:val="Table2"/>
              <w:jc w:val="center"/>
            </w:pPr>
          </w:p>
        </w:tc>
      </w:tr>
      <w:tr w:rsidR="00ED7521" w:rsidRPr="00DC45AF" w:rsidTr="00BF51DF">
        <w:trPr>
          <w:cantSplit/>
          <w:jc w:val="center"/>
        </w:trPr>
        <w:tc>
          <w:tcPr>
            <w:tcW w:w="1847" w:type="dxa"/>
            <w:vMerge/>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pPr>
          </w:p>
        </w:tc>
        <w:tc>
          <w:tcPr>
            <w:tcW w:w="2306" w:type="dxa"/>
            <w:tcBorders>
              <w:left w:val="single" w:sz="8" w:space="0" w:color="auto"/>
              <w:bottom w:val="single" w:sz="4" w:space="0" w:color="auto"/>
              <w:right w:val="single" w:sz="8" w:space="0" w:color="auto"/>
            </w:tcBorders>
          </w:tcPr>
          <w:p w:rsidR="00ED7521" w:rsidRPr="00DC45AF" w:rsidRDefault="00ED7521" w:rsidP="00BF51DF">
            <w:pPr>
              <w:pStyle w:val="Table2"/>
            </w:pPr>
            <w:r w:rsidRPr="00DC45AF">
              <w:t>SPC</w:t>
            </w:r>
          </w:p>
        </w:tc>
        <w:tc>
          <w:tcPr>
            <w:tcW w:w="934" w:type="dxa"/>
            <w:tcBorders>
              <w:left w:val="single" w:sz="8" w:space="0" w:color="auto"/>
              <w:bottom w:val="single" w:sz="8" w:space="0" w:color="auto"/>
              <w:right w:val="single" w:sz="8" w:space="0" w:color="auto"/>
            </w:tcBorders>
          </w:tcPr>
          <w:p w:rsidR="00ED7521" w:rsidRPr="00DC45AF" w:rsidRDefault="00ED7521" w:rsidP="00BF51DF">
            <w:pPr>
              <w:pStyle w:val="Table2"/>
              <w:jc w:val="center"/>
            </w:pPr>
            <w:r w:rsidRPr="00DC45AF">
              <w:t>5</w:t>
            </w:r>
          </w:p>
        </w:tc>
        <w:tc>
          <w:tcPr>
            <w:tcW w:w="935" w:type="dxa"/>
            <w:tcBorders>
              <w:left w:val="single" w:sz="8" w:space="0" w:color="auto"/>
              <w:bottom w:val="single" w:sz="8" w:space="0" w:color="auto"/>
              <w:right w:val="single" w:sz="8" w:space="0" w:color="auto"/>
            </w:tcBorders>
          </w:tcPr>
          <w:p w:rsidR="00ED7521" w:rsidRPr="00DC45AF" w:rsidRDefault="00ED7521" w:rsidP="00BF51DF">
            <w:pPr>
              <w:pStyle w:val="Table2"/>
              <w:jc w:val="center"/>
            </w:pPr>
            <w:r w:rsidRPr="00DC45AF">
              <w:t>0</w:t>
            </w:r>
          </w:p>
        </w:tc>
        <w:tc>
          <w:tcPr>
            <w:tcW w:w="1724" w:type="dxa"/>
            <w:tcBorders>
              <w:left w:val="single" w:sz="8" w:space="0" w:color="auto"/>
              <w:bottom w:val="single" w:sz="8" w:space="0" w:color="auto"/>
              <w:right w:val="single" w:sz="8" w:space="0" w:color="auto"/>
            </w:tcBorders>
          </w:tcPr>
          <w:p w:rsidR="00ED7521" w:rsidRPr="00DC45AF" w:rsidRDefault="00ED7521" w:rsidP="00BF51DF">
            <w:pPr>
              <w:pStyle w:val="Table2"/>
            </w:pPr>
            <w:r w:rsidRPr="00DC45AF">
              <w:t>5x10</w:t>
            </w:r>
            <w:r w:rsidRPr="00DC45AF">
              <w:rPr>
                <w:vertAlign w:val="superscript"/>
              </w:rPr>
              <w:t>5</w:t>
            </w:r>
            <w:r w:rsidRPr="00DC45AF">
              <w:t xml:space="preserve"> /g</w:t>
            </w:r>
          </w:p>
        </w:tc>
        <w:tc>
          <w:tcPr>
            <w:tcW w:w="1326" w:type="dxa"/>
            <w:tcBorders>
              <w:left w:val="single" w:sz="8" w:space="0" w:color="auto"/>
              <w:bottom w:val="single" w:sz="8" w:space="0" w:color="auto"/>
              <w:right w:val="single" w:sz="8" w:space="0" w:color="auto"/>
            </w:tcBorders>
          </w:tcPr>
          <w:p w:rsidR="00ED7521" w:rsidRPr="00DC45AF" w:rsidRDefault="00ED7521" w:rsidP="00BF51DF">
            <w:pPr>
              <w:pStyle w:val="Table2"/>
              <w:jc w:val="center"/>
            </w:pPr>
          </w:p>
        </w:tc>
      </w:tr>
    </w:tbl>
    <w:p w:rsidR="00ED7521" w:rsidRDefault="00ED7521" w:rsidP="00ED7521">
      <w:pPr>
        <w:jc w:val="right"/>
        <w:rPr>
          <w:sz w:val="20"/>
        </w:rPr>
      </w:pPr>
      <w:r>
        <w:rPr>
          <w:sz w:val="20"/>
        </w:rPr>
        <w:t>”</w:t>
      </w:r>
    </w:p>
    <w:p w:rsidR="00ED7521" w:rsidRDefault="00ED7521" w:rsidP="00ED7521">
      <w:pPr>
        <w:rPr>
          <w:sz w:val="20"/>
        </w:rPr>
      </w:pPr>
    </w:p>
    <w:p w:rsidR="00ED7521" w:rsidRDefault="00ED7521" w:rsidP="00ED7521">
      <w:pPr>
        <w:pStyle w:val="Subclause"/>
      </w:pPr>
      <w:r>
        <w:t>[3.2</w:t>
      </w:r>
      <w:r w:rsidRPr="004C4701">
        <w:t>]</w:t>
      </w:r>
      <w:r w:rsidRPr="004C4701">
        <w:tab/>
        <w:t xml:space="preserve">omitting from the </w:t>
      </w:r>
      <w:r w:rsidRPr="00977815">
        <w:t>Schedule</w:t>
      </w:r>
      <w:r w:rsidRPr="005C0B45">
        <w:t xml:space="preserve"> </w:t>
      </w:r>
    </w:p>
    <w:p w:rsidR="00ED7521" w:rsidRDefault="00ED7521" w:rsidP="00ED7521">
      <w:pPr>
        <w:rPr>
          <w:sz w:val="20"/>
        </w:rPr>
      </w:pPr>
    </w:p>
    <w:p w:rsidR="00ED7521" w:rsidRDefault="00ED7521" w:rsidP="00ED7521">
      <w:pPr>
        <w:rPr>
          <w:sz w:val="20"/>
        </w:rPr>
      </w:pPr>
      <w:r>
        <w:rPr>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ED7521" w:rsidRPr="00DC45AF" w:rsidTr="00BF51DF">
        <w:trPr>
          <w:cantSplit/>
          <w:trHeight w:val="1055"/>
          <w:jc w:val="center"/>
        </w:trPr>
        <w:tc>
          <w:tcPr>
            <w:tcW w:w="1847" w:type="dxa"/>
            <w:tcBorders>
              <w:top w:val="single" w:sz="4" w:space="0" w:color="auto"/>
              <w:left w:val="single" w:sz="8" w:space="0" w:color="auto"/>
              <w:right w:val="single" w:sz="8" w:space="0" w:color="auto"/>
            </w:tcBorders>
          </w:tcPr>
          <w:p w:rsidR="00ED7521" w:rsidRPr="00DC45AF" w:rsidRDefault="00ED7521" w:rsidP="00BF51DF">
            <w:pPr>
              <w:pStyle w:val="Table2"/>
            </w:pPr>
            <w:r w:rsidRPr="002C440E">
              <w:rPr>
                <w:szCs w:val="18"/>
              </w:rPr>
              <w:t>All raw milk cheese (cheese made from milk not pasteurised or thermised)</w:t>
            </w:r>
          </w:p>
        </w:tc>
        <w:tc>
          <w:tcPr>
            <w:tcW w:w="2306" w:type="dxa"/>
            <w:tcBorders>
              <w:top w:val="single" w:sz="8" w:space="0" w:color="auto"/>
              <w:left w:val="single" w:sz="8" w:space="0" w:color="auto"/>
              <w:right w:val="single" w:sz="8" w:space="0" w:color="auto"/>
            </w:tcBorders>
          </w:tcPr>
          <w:p w:rsidR="00ED7521" w:rsidRPr="002C1566" w:rsidRDefault="00ED7521" w:rsidP="00BF51DF">
            <w:pPr>
              <w:pStyle w:val="Table2"/>
              <w:rPr>
                <w:szCs w:val="18"/>
              </w:rPr>
            </w:pPr>
            <w:r w:rsidRPr="002C440E">
              <w:rPr>
                <w:i/>
                <w:iCs/>
                <w:szCs w:val="18"/>
              </w:rPr>
              <w:t>Salmonella</w:t>
            </w:r>
          </w:p>
        </w:tc>
        <w:tc>
          <w:tcPr>
            <w:tcW w:w="934" w:type="dxa"/>
            <w:tcBorders>
              <w:top w:val="single" w:sz="8" w:space="0" w:color="auto"/>
              <w:left w:val="single" w:sz="8" w:space="0" w:color="auto"/>
              <w:right w:val="single" w:sz="8" w:space="0" w:color="auto"/>
            </w:tcBorders>
          </w:tcPr>
          <w:p w:rsidR="00ED7521" w:rsidRPr="002C1566" w:rsidRDefault="00ED7521" w:rsidP="00BF51DF">
            <w:pPr>
              <w:pStyle w:val="Table2"/>
              <w:jc w:val="center"/>
            </w:pPr>
            <w:r>
              <w:t>5</w:t>
            </w:r>
          </w:p>
        </w:tc>
        <w:tc>
          <w:tcPr>
            <w:tcW w:w="935" w:type="dxa"/>
            <w:tcBorders>
              <w:top w:val="single" w:sz="8" w:space="0" w:color="auto"/>
              <w:left w:val="single" w:sz="8" w:space="0" w:color="auto"/>
              <w:right w:val="single" w:sz="8" w:space="0" w:color="auto"/>
            </w:tcBorders>
          </w:tcPr>
          <w:p w:rsidR="00ED7521" w:rsidRPr="002C1566" w:rsidRDefault="00ED7521" w:rsidP="00BF51DF">
            <w:pPr>
              <w:pStyle w:val="Table2"/>
              <w:jc w:val="center"/>
            </w:pPr>
            <w:r>
              <w:t>0</w:t>
            </w:r>
          </w:p>
        </w:tc>
        <w:tc>
          <w:tcPr>
            <w:tcW w:w="1724" w:type="dxa"/>
            <w:tcBorders>
              <w:top w:val="single" w:sz="8" w:space="0" w:color="auto"/>
              <w:left w:val="single" w:sz="8" w:space="0" w:color="auto"/>
              <w:right w:val="single" w:sz="8" w:space="0" w:color="auto"/>
            </w:tcBorders>
          </w:tcPr>
          <w:p w:rsidR="00ED7521" w:rsidRPr="002C1566" w:rsidRDefault="00ED7521" w:rsidP="00BF51DF">
            <w:pPr>
              <w:pStyle w:val="Table2"/>
            </w:pPr>
            <w:r w:rsidRPr="00A83A64">
              <w:t>not detected in 25 g</w:t>
            </w:r>
          </w:p>
        </w:tc>
        <w:tc>
          <w:tcPr>
            <w:tcW w:w="1326" w:type="dxa"/>
            <w:tcBorders>
              <w:top w:val="single" w:sz="8" w:space="0" w:color="auto"/>
              <w:left w:val="single" w:sz="8" w:space="0" w:color="auto"/>
              <w:right w:val="single" w:sz="8" w:space="0" w:color="auto"/>
            </w:tcBorders>
          </w:tcPr>
          <w:p w:rsidR="00ED7521" w:rsidRPr="00DC45AF" w:rsidRDefault="00ED7521" w:rsidP="00BF51DF">
            <w:pPr>
              <w:pStyle w:val="Table2"/>
              <w:jc w:val="center"/>
            </w:pPr>
          </w:p>
        </w:tc>
      </w:tr>
      <w:tr w:rsidR="00ED7521" w:rsidRPr="00DC45AF" w:rsidTr="00BF51DF">
        <w:trPr>
          <w:cantSplit/>
          <w:jc w:val="center"/>
        </w:trPr>
        <w:tc>
          <w:tcPr>
            <w:tcW w:w="1847" w:type="dxa"/>
            <w:tcBorders>
              <w:top w:val="single" w:sz="4" w:space="0" w:color="auto"/>
              <w:left w:val="single" w:sz="8" w:space="0" w:color="auto"/>
              <w:bottom w:val="single" w:sz="8" w:space="0" w:color="auto"/>
              <w:right w:val="single" w:sz="8" w:space="0" w:color="auto"/>
            </w:tcBorders>
          </w:tcPr>
          <w:p w:rsidR="00ED7521" w:rsidRPr="00DC45AF" w:rsidRDefault="00ED7521" w:rsidP="00BF51DF">
            <w:pPr>
              <w:pStyle w:val="Table2"/>
            </w:pPr>
            <w:r w:rsidRPr="002C440E">
              <w:rPr>
                <w:szCs w:val="18"/>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rPr>
                <w:iCs/>
              </w:rPr>
            </w:pPr>
            <w:r w:rsidRPr="002C440E">
              <w:rPr>
                <w:i/>
                <w:iCs/>
                <w:szCs w:val="18"/>
              </w:rPr>
              <w:t>Campylobacter</w:t>
            </w:r>
          </w:p>
        </w:tc>
        <w:tc>
          <w:tcPr>
            <w:tcW w:w="934" w:type="dxa"/>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jc w:val="center"/>
            </w:pPr>
            <w:r>
              <w:t>5</w:t>
            </w:r>
          </w:p>
        </w:tc>
        <w:tc>
          <w:tcPr>
            <w:tcW w:w="935" w:type="dxa"/>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jc w:val="center"/>
            </w:pPr>
            <w:r>
              <w:t>0</w:t>
            </w:r>
          </w:p>
        </w:tc>
        <w:tc>
          <w:tcPr>
            <w:tcW w:w="1724" w:type="dxa"/>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pPr>
            <w:r w:rsidRPr="00A83A64">
              <w:t>not detected in 25 g</w:t>
            </w:r>
          </w:p>
        </w:tc>
        <w:tc>
          <w:tcPr>
            <w:tcW w:w="1326" w:type="dxa"/>
            <w:tcBorders>
              <w:top w:val="single" w:sz="8" w:space="0" w:color="auto"/>
              <w:left w:val="single" w:sz="8" w:space="0" w:color="auto"/>
              <w:bottom w:val="single" w:sz="8" w:space="0" w:color="auto"/>
              <w:right w:val="single" w:sz="8" w:space="0" w:color="auto"/>
            </w:tcBorders>
          </w:tcPr>
          <w:p w:rsidR="00ED7521" w:rsidRPr="00DC45AF" w:rsidRDefault="00ED7521" w:rsidP="00BF51DF">
            <w:pPr>
              <w:pStyle w:val="Table2"/>
              <w:jc w:val="center"/>
            </w:pPr>
          </w:p>
        </w:tc>
      </w:tr>
    </w:tbl>
    <w:p w:rsidR="00ED7521" w:rsidRDefault="00ED7521" w:rsidP="00ED7521">
      <w:pPr>
        <w:jc w:val="right"/>
        <w:rPr>
          <w:sz w:val="20"/>
        </w:rPr>
      </w:pPr>
      <w:r>
        <w:rPr>
          <w:sz w:val="20"/>
        </w:rPr>
        <w:t>”</w:t>
      </w:r>
    </w:p>
    <w:p w:rsidR="00ED7521" w:rsidRDefault="00ED7521" w:rsidP="00ED7521">
      <w:pPr>
        <w:pStyle w:val="Subclause"/>
      </w:pPr>
    </w:p>
    <w:p w:rsidR="00ED7521" w:rsidRDefault="00ED7521" w:rsidP="00ED7521">
      <w:pPr>
        <w:pStyle w:val="Subclause"/>
      </w:pPr>
      <w:proofErr w:type="gramStart"/>
      <w:r>
        <w:t>and</w:t>
      </w:r>
      <w:proofErr w:type="gramEnd"/>
      <w:r>
        <w:t xml:space="preserve"> substituting </w:t>
      </w:r>
    </w:p>
    <w:p w:rsidR="00ED7521" w:rsidRPr="00245296" w:rsidRDefault="00ED7521" w:rsidP="00ED7521">
      <w:pPr>
        <w:rPr>
          <w:sz w:val="20"/>
        </w:rPr>
      </w:pPr>
    </w:p>
    <w:p w:rsidR="00ED7521" w:rsidRPr="00895255" w:rsidRDefault="00ED7521" w:rsidP="00ED7521">
      <w:pPr>
        <w:rPr>
          <w:color w:val="000000" w:themeColor="text1"/>
          <w:sz w:val="20"/>
        </w:rPr>
      </w:pPr>
      <w:r w:rsidRPr="00895255">
        <w:rPr>
          <w:color w:val="000000" w:themeColor="text1"/>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ED7521" w:rsidRPr="001A2D95" w:rsidTr="00BF51DF">
        <w:trPr>
          <w:cantSplit/>
          <w:trHeight w:val="434"/>
          <w:jc w:val="center"/>
        </w:trPr>
        <w:tc>
          <w:tcPr>
            <w:tcW w:w="1847" w:type="dxa"/>
            <w:vMerge w:val="restart"/>
            <w:tcBorders>
              <w:top w:val="single" w:sz="4" w:space="0" w:color="auto"/>
              <w:left w:val="single" w:sz="8" w:space="0" w:color="auto"/>
              <w:right w:val="single" w:sz="8" w:space="0" w:color="auto"/>
            </w:tcBorders>
          </w:tcPr>
          <w:p w:rsidR="00ED7521" w:rsidRPr="00895255" w:rsidRDefault="00ED7521" w:rsidP="00BF51DF">
            <w:pPr>
              <w:widowControl/>
              <w:autoSpaceDE w:val="0"/>
              <w:autoSpaceDN w:val="0"/>
              <w:adjustRightInd w:val="0"/>
              <w:rPr>
                <w:color w:val="000000" w:themeColor="text1"/>
                <w:sz w:val="18"/>
                <w:szCs w:val="18"/>
              </w:rPr>
            </w:pPr>
            <w:r w:rsidRPr="00895255">
              <w:rPr>
                <w:color w:val="000000" w:themeColor="text1"/>
                <w:sz w:val="18"/>
                <w:szCs w:val="18"/>
              </w:rPr>
              <w:t>Raw milk products</w:t>
            </w:r>
          </w:p>
        </w:tc>
        <w:tc>
          <w:tcPr>
            <w:tcW w:w="2306" w:type="dxa"/>
            <w:tcBorders>
              <w:top w:val="single" w:sz="8" w:space="0" w:color="auto"/>
              <w:left w:val="single" w:sz="8" w:space="0" w:color="auto"/>
              <w:right w:val="single" w:sz="8" w:space="0" w:color="auto"/>
            </w:tcBorders>
          </w:tcPr>
          <w:p w:rsidR="00ED7521" w:rsidRPr="00895255" w:rsidRDefault="00ED7521" w:rsidP="00BF51DF">
            <w:pPr>
              <w:pStyle w:val="Table2"/>
              <w:rPr>
                <w:color w:val="000000" w:themeColor="text1"/>
                <w:szCs w:val="18"/>
              </w:rPr>
            </w:pPr>
            <w:r w:rsidRPr="00895255">
              <w:rPr>
                <w:bCs w:val="0"/>
                <w:i/>
                <w:color w:val="000000" w:themeColor="text1"/>
              </w:rPr>
              <w:t>Salmonella</w:t>
            </w:r>
          </w:p>
        </w:tc>
        <w:tc>
          <w:tcPr>
            <w:tcW w:w="934" w:type="dxa"/>
            <w:tcBorders>
              <w:top w:val="single" w:sz="8" w:space="0" w:color="auto"/>
              <w:left w:val="single" w:sz="8" w:space="0" w:color="auto"/>
              <w:right w:val="single" w:sz="8" w:space="0" w:color="auto"/>
            </w:tcBorders>
          </w:tcPr>
          <w:p w:rsidR="00ED7521" w:rsidRPr="00895255" w:rsidRDefault="00ED7521" w:rsidP="00BF51DF">
            <w:pPr>
              <w:pStyle w:val="Table2"/>
              <w:rPr>
                <w:color w:val="000000" w:themeColor="text1"/>
              </w:rPr>
            </w:pPr>
            <w:r w:rsidRPr="00895255">
              <w:rPr>
                <w:color w:val="000000" w:themeColor="text1"/>
              </w:rPr>
              <w:t>5</w:t>
            </w:r>
          </w:p>
        </w:tc>
        <w:tc>
          <w:tcPr>
            <w:tcW w:w="935" w:type="dxa"/>
            <w:tcBorders>
              <w:top w:val="single" w:sz="8" w:space="0" w:color="auto"/>
              <w:left w:val="single" w:sz="8" w:space="0" w:color="auto"/>
              <w:right w:val="single" w:sz="8" w:space="0" w:color="auto"/>
            </w:tcBorders>
          </w:tcPr>
          <w:p w:rsidR="00ED7521" w:rsidRPr="00895255" w:rsidRDefault="00ED7521" w:rsidP="00BF51DF">
            <w:pPr>
              <w:pStyle w:val="Table2"/>
              <w:rPr>
                <w:color w:val="000000" w:themeColor="text1"/>
              </w:rPr>
            </w:pPr>
            <w:r w:rsidRPr="00895255">
              <w:rPr>
                <w:color w:val="000000" w:themeColor="text1"/>
              </w:rPr>
              <w:t>0</w:t>
            </w:r>
          </w:p>
        </w:tc>
        <w:tc>
          <w:tcPr>
            <w:tcW w:w="1724" w:type="dxa"/>
            <w:tcBorders>
              <w:top w:val="single" w:sz="8" w:space="0" w:color="auto"/>
              <w:left w:val="single" w:sz="8" w:space="0" w:color="auto"/>
              <w:right w:val="single" w:sz="8" w:space="0" w:color="auto"/>
            </w:tcBorders>
          </w:tcPr>
          <w:p w:rsidR="00ED7521" w:rsidRPr="00895255" w:rsidRDefault="00ED7521" w:rsidP="00BF51DF">
            <w:pPr>
              <w:pStyle w:val="Table2"/>
              <w:rPr>
                <w:color w:val="000000" w:themeColor="text1"/>
              </w:rPr>
            </w:pPr>
            <w:r w:rsidRPr="00A83A64">
              <w:t>not detected in 25 g</w:t>
            </w:r>
          </w:p>
        </w:tc>
        <w:tc>
          <w:tcPr>
            <w:tcW w:w="1326" w:type="dxa"/>
            <w:tcBorders>
              <w:top w:val="single" w:sz="8" w:space="0" w:color="auto"/>
              <w:left w:val="single" w:sz="8" w:space="0" w:color="auto"/>
              <w:right w:val="single" w:sz="8" w:space="0" w:color="auto"/>
            </w:tcBorders>
          </w:tcPr>
          <w:p w:rsidR="00ED7521" w:rsidRPr="00895255" w:rsidRDefault="00ED7521" w:rsidP="00BF51DF">
            <w:pPr>
              <w:pStyle w:val="Table2"/>
              <w:rPr>
                <w:color w:val="000000" w:themeColor="text1"/>
              </w:rPr>
            </w:pPr>
          </w:p>
        </w:tc>
      </w:tr>
      <w:tr w:rsidR="00ED7521" w:rsidRPr="001A2D95" w:rsidTr="00BF51DF">
        <w:trPr>
          <w:cantSplit/>
          <w:jc w:val="center"/>
        </w:trPr>
        <w:tc>
          <w:tcPr>
            <w:tcW w:w="1847" w:type="dxa"/>
            <w:vMerge/>
            <w:tcBorders>
              <w:left w:val="single" w:sz="8" w:space="0" w:color="auto"/>
              <w:bottom w:val="single" w:sz="8" w:space="0" w:color="auto"/>
              <w:right w:val="single" w:sz="8" w:space="0" w:color="auto"/>
            </w:tcBorders>
          </w:tcPr>
          <w:p w:rsidR="00ED7521" w:rsidRPr="00895255" w:rsidRDefault="00ED7521" w:rsidP="00BF51DF">
            <w:pPr>
              <w:pStyle w:val="Table2"/>
              <w:rPr>
                <w:color w:val="000000" w:themeColor="text1"/>
              </w:rPr>
            </w:pPr>
          </w:p>
        </w:tc>
        <w:tc>
          <w:tcPr>
            <w:tcW w:w="2306" w:type="dxa"/>
            <w:tcBorders>
              <w:left w:val="single" w:sz="8" w:space="0" w:color="auto"/>
              <w:bottom w:val="single" w:sz="8" w:space="0" w:color="auto"/>
              <w:right w:val="single" w:sz="8" w:space="0" w:color="auto"/>
            </w:tcBorders>
          </w:tcPr>
          <w:p w:rsidR="00ED7521" w:rsidRPr="00895255" w:rsidRDefault="00ED7521" w:rsidP="00BF51DF">
            <w:pPr>
              <w:pStyle w:val="Table2"/>
              <w:rPr>
                <w:iCs/>
                <w:color w:val="000000" w:themeColor="text1"/>
              </w:rPr>
            </w:pPr>
            <w:r w:rsidRPr="00A83A64">
              <w:rPr>
                <w:bCs w:val="0"/>
                <w:color w:val="000000" w:themeColor="text1"/>
              </w:rPr>
              <w:t>Staphylococcal enterotoxins</w:t>
            </w:r>
            <w:r w:rsidRPr="00895255">
              <w:rPr>
                <w:bCs w:val="0"/>
                <w:i/>
                <w:color w:val="000000" w:themeColor="text1"/>
              </w:rPr>
              <w:t xml:space="preserve"> </w:t>
            </w:r>
          </w:p>
        </w:tc>
        <w:tc>
          <w:tcPr>
            <w:tcW w:w="934" w:type="dxa"/>
            <w:tcBorders>
              <w:left w:val="single" w:sz="8" w:space="0" w:color="auto"/>
              <w:bottom w:val="single" w:sz="8" w:space="0" w:color="auto"/>
              <w:right w:val="single" w:sz="8" w:space="0" w:color="auto"/>
            </w:tcBorders>
          </w:tcPr>
          <w:p w:rsidR="00ED7521" w:rsidRPr="00895255" w:rsidRDefault="00ED7521" w:rsidP="00BF51DF">
            <w:pPr>
              <w:pStyle w:val="Table2"/>
              <w:rPr>
                <w:color w:val="000000" w:themeColor="text1"/>
              </w:rPr>
            </w:pPr>
            <w:r w:rsidRPr="00895255">
              <w:rPr>
                <w:color w:val="000000" w:themeColor="text1"/>
              </w:rPr>
              <w:t>5</w:t>
            </w:r>
          </w:p>
        </w:tc>
        <w:tc>
          <w:tcPr>
            <w:tcW w:w="935" w:type="dxa"/>
            <w:tcBorders>
              <w:left w:val="single" w:sz="8" w:space="0" w:color="auto"/>
              <w:bottom w:val="single" w:sz="8" w:space="0" w:color="auto"/>
              <w:right w:val="single" w:sz="8" w:space="0" w:color="auto"/>
            </w:tcBorders>
          </w:tcPr>
          <w:p w:rsidR="00ED7521" w:rsidRPr="00895255" w:rsidRDefault="00ED7521" w:rsidP="00BF51DF">
            <w:pPr>
              <w:pStyle w:val="Table2"/>
              <w:rPr>
                <w:color w:val="000000" w:themeColor="text1"/>
              </w:rPr>
            </w:pPr>
            <w:r w:rsidRPr="00895255">
              <w:rPr>
                <w:color w:val="000000" w:themeColor="text1"/>
              </w:rPr>
              <w:t>0</w:t>
            </w:r>
          </w:p>
        </w:tc>
        <w:tc>
          <w:tcPr>
            <w:tcW w:w="1724" w:type="dxa"/>
            <w:tcBorders>
              <w:left w:val="single" w:sz="8" w:space="0" w:color="auto"/>
              <w:bottom w:val="single" w:sz="8" w:space="0" w:color="auto"/>
              <w:right w:val="single" w:sz="8" w:space="0" w:color="auto"/>
            </w:tcBorders>
          </w:tcPr>
          <w:p w:rsidR="00ED7521" w:rsidRPr="00895255" w:rsidRDefault="00ED7521" w:rsidP="00BF51DF">
            <w:pPr>
              <w:pStyle w:val="Table2"/>
              <w:rPr>
                <w:color w:val="000000" w:themeColor="text1"/>
              </w:rPr>
            </w:pPr>
            <w:r w:rsidRPr="00A83A64">
              <w:t>not detected in 25 g</w:t>
            </w:r>
          </w:p>
        </w:tc>
        <w:tc>
          <w:tcPr>
            <w:tcW w:w="1326" w:type="dxa"/>
            <w:tcBorders>
              <w:left w:val="single" w:sz="8" w:space="0" w:color="auto"/>
              <w:bottom w:val="single" w:sz="8" w:space="0" w:color="auto"/>
              <w:right w:val="single" w:sz="8" w:space="0" w:color="auto"/>
            </w:tcBorders>
          </w:tcPr>
          <w:p w:rsidR="00ED7521" w:rsidRPr="00895255" w:rsidRDefault="00ED7521" w:rsidP="00BF51DF">
            <w:pPr>
              <w:pStyle w:val="Table2"/>
              <w:rPr>
                <w:color w:val="000000" w:themeColor="text1"/>
              </w:rPr>
            </w:pPr>
          </w:p>
        </w:tc>
      </w:tr>
    </w:tbl>
    <w:p w:rsidR="00ED7521" w:rsidRPr="00895255" w:rsidRDefault="00ED7521" w:rsidP="00ED7521">
      <w:pPr>
        <w:jc w:val="right"/>
        <w:rPr>
          <w:color w:val="000000" w:themeColor="text1"/>
          <w:sz w:val="20"/>
        </w:rPr>
      </w:pPr>
      <w:r w:rsidRPr="00895255">
        <w:rPr>
          <w:color w:val="000000" w:themeColor="text1"/>
          <w:sz w:val="20"/>
        </w:rPr>
        <w:t>”</w:t>
      </w:r>
    </w:p>
    <w:p w:rsidR="00ED7521" w:rsidRPr="00245296" w:rsidRDefault="00ED7521" w:rsidP="00ED7521">
      <w:pPr>
        <w:rPr>
          <w:sz w:val="20"/>
        </w:rPr>
      </w:pPr>
    </w:p>
    <w:p w:rsidR="00ED7521" w:rsidRPr="00184403" w:rsidRDefault="00ED7521" w:rsidP="00ED7521"/>
    <w:p w:rsidR="00ED7521" w:rsidRDefault="00ED7521">
      <w:pPr>
        <w:widowControl/>
        <w:rPr>
          <w:rFonts w:cs="Arial"/>
          <w:b/>
          <w:bCs/>
          <w:sz w:val="28"/>
          <w:szCs w:val="22"/>
          <w:lang w:bidi="ar-SA"/>
        </w:rPr>
      </w:pPr>
      <w:r>
        <w:br w:type="page"/>
      </w:r>
    </w:p>
    <w:p w:rsidR="00AF06FC" w:rsidRDefault="00AF06FC" w:rsidP="004646F8">
      <w:pPr>
        <w:pStyle w:val="Heading2"/>
      </w:pPr>
      <w:r w:rsidRPr="00932F14">
        <w:lastRenderedPageBreak/>
        <w:t xml:space="preserve">Attachment </w:t>
      </w:r>
      <w:r>
        <w:t>B – Draft Explanatory Statement</w:t>
      </w:r>
      <w:bookmarkEnd w:id="96"/>
      <w:bookmarkEnd w:id="97"/>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7571BA" w:rsidRDefault="00AF06FC" w:rsidP="00AF06FC">
      <w:pPr>
        <w:widowControl/>
        <w:autoSpaceDE w:val="0"/>
        <w:autoSpaceDN w:val="0"/>
        <w:adjustRightInd w:val="0"/>
        <w:rPr>
          <w:rFonts w:eastAsia="Calibri" w:cs="Arial"/>
          <w:bCs/>
          <w:szCs w:val="22"/>
          <w:lang w:val="en-AU" w:bidi="ar-SA"/>
        </w:rPr>
      </w:pPr>
      <w:r w:rsidRPr="007571BA">
        <w:rPr>
          <w:rFonts w:eastAsia="Calibri" w:cs="Arial"/>
          <w:bCs/>
          <w:szCs w:val="22"/>
          <w:lang w:val="en-AU"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7571BA">
        <w:rPr>
          <w:rFonts w:eastAsia="Calibri" w:cs="Arial"/>
          <w:bCs/>
          <w:szCs w:val="22"/>
          <w:lang w:val="en-AU" w:bidi="ar-SA"/>
        </w:rPr>
        <w:t xml:space="preserve">. </w:t>
      </w:r>
    </w:p>
    <w:p w:rsidR="00AF06FC" w:rsidRPr="007571BA" w:rsidRDefault="00AF06FC" w:rsidP="00AF06FC">
      <w:pPr>
        <w:widowControl/>
        <w:autoSpaceDE w:val="0"/>
        <w:autoSpaceDN w:val="0"/>
        <w:adjustRightInd w:val="0"/>
        <w:rPr>
          <w:rFonts w:eastAsia="Calibri" w:cs="Arial"/>
          <w:bCs/>
          <w:szCs w:val="22"/>
          <w:lang w:val="en-AU" w:bidi="ar-SA"/>
        </w:rPr>
      </w:pPr>
    </w:p>
    <w:p w:rsidR="00AF06FC" w:rsidRPr="007571BA" w:rsidRDefault="00AF06FC" w:rsidP="00AF06FC">
      <w:pPr>
        <w:widowControl/>
        <w:autoSpaceDE w:val="0"/>
        <w:autoSpaceDN w:val="0"/>
        <w:adjustRightInd w:val="0"/>
        <w:rPr>
          <w:rFonts w:eastAsia="Calibri" w:cs="Arial"/>
          <w:bCs/>
          <w:szCs w:val="22"/>
          <w:lang w:val="en-AU" w:bidi="ar-SA"/>
        </w:rPr>
      </w:pPr>
      <w:r w:rsidRPr="007571BA">
        <w:rPr>
          <w:rFonts w:eastAsia="Calibri" w:cs="Arial"/>
          <w:bCs/>
          <w:szCs w:val="22"/>
          <w:lang w:val="en-AU" w:bidi="ar-SA"/>
        </w:rPr>
        <w:t xml:space="preserve">FSANZ prepared Proposal </w:t>
      </w:r>
      <w:r w:rsidR="00CC36E7" w:rsidRPr="007571BA">
        <w:rPr>
          <w:rFonts w:eastAsia="Calibri" w:cs="Arial"/>
          <w:bCs/>
          <w:szCs w:val="22"/>
          <w:lang w:val="en-AU" w:bidi="ar-SA"/>
        </w:rPr>
        <w:t>P</w:t>
      </w:r>
      <w:r w:rsidR="007571BA">
        <w:rPr>
          <w:rFonts w:eastAsia="Calibri" w:cs="Arial"/>
          <w:bCs/>
          <w:szCs w:val="22"/>
          <w:lang w:val="en-AU" w:bidi="ar-SA"/>
        </w:rPr>
        <w:t>1022</w:t>
      </w:r>
      <w:r w:rsidRPr="007571BA">
        <w:rPr>
          <w:rFonts w:eastAsia="Calibri" w:cs="Arial"/>
          <w:bCs/>
          <w:szCs w:val="22"/>
          <w:lang w:val="en-AU" w:bidi="ar-SA"/>
        </w:rPr>
        <w:t xml:space="preserve"> to </w:t>
      </w:r>
      <w:r w:rsidR="007571BA">
        <w:t xml:space="preserve">amend the Code to include the additional </w:t>
      </w:r>
      <w:r w:rsidR="007571BA" w:rsidRPr="006A34CD">
        <w:t>requirements for the safe production of raw milk products</w:t>
      </w:r>
      <w:r w:rsidR="007571BA">
        <w:t xml:space="preserve">. </w:t>
      </w:r>
      <w:r w:rsidRPr="007571BA">
        <w:rPr>
          <w:rFonts w:eastAsia="Calibri" w:cs="Arial"/>
          <w:bCs/>
          <w:szCs w:val="22"/>
          <w:lang w:val="en-AU" w:bidi="ar-SA"/>
        </w:rPr>
        <w:t xml:space="preserve">The Authority considered the Proposal in accordance with Division 2 of Part 3 and has approved a draft </w:t>
      </w:r>
      <w:r w:rsidR="0056628E">
        <w:rPr>
          <w:rFonts w:eastAsia="Calibri" w:cs="Arial"/>
          <w:bCs/>
          <w:szCs w:val="22"/>
          <w:lang w:val="en-AU" w:bidi="ar-SA"/>
        </w:rPr>
        <w:t>variation</w:t>
      </w:r>
      <w:r w:rsidRPr="007571BA">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AF06FC" w:rsidP="00AF06FC">
      <w:pPr>
        <w:rPr>
          <w:rFonts w:eastAsia="Calibri"/>
          <w:szCs w:val="22"/>
          <w:lang w:bidi="ar-SA"/>
        </w:rPr>
      </w:pPr>
      <w:r>
        <w:rPr>
          <w:lang w:val="en-AU" w:eastAsia="en-GB" w:bidi="ar-SA"/>
        </w:rPr>
        <w:t xml:space="preserve">The Authority has </w:t>
      </w:r>
      <w:r w:rsidR="001A2D95">
        <w:rPr>
          <w:lang w:val="en-AU" w:eastAsia="en-GB" w:bidi="ar-SA"/>
        </w:rPr>
        <w:t xml:space="preserve">prepared </w:t>
      </w:r>
      <w:r w:rsidR="00562393">
        <w:rPr>
          <w:lang w:val="en-AU" w:eastAsia="en-GB" w:bidi="ar-SA"/>
        </w:rPr>
        <w:t xml:space="preserve">draft amendments to Standards 4.2.4 and 1.6.1 to include requirements in the Code for raw milk products. Amendments to Standard 4.2.4 specify additional through-chain measures to support the safe production of raw milk products where processing ensures no net increase of pathogen levels and the </w:t>
      </w:r>
      <w:r w:rsidR="00562393" w:rsidRPr="00A06CD7">
        <w:rPr>
          <w:rFonts w:eastAsia="Calibri"/>
          <w:szCs w:val="22"/>
          <w:lang w:bidi="ar-SA"/>
        </w:rPr>
        <w:t xml:space="preserve">intrinsic physico-chemical characteristics of the raw milk product </w:t>
      </w:r>
      <w:r w:rsidR="00562393">
        <w:rPr>
          <w:rFonts w:eastAsia="Calibri"/>
          <w:szCs w:val="22"/>
          <w:lang w:bidi="ar-SA"/>
        </w:rPr>
        <w:t>will</w:t>
      </w:r>
      <w:r w:rsidR="00562393" w:rsidRPr="00A06CD7">
        <w:rPr>
          <w:rFonts w:eastAsia="Calibri"/>
          <w:szCs w:val="22"/>
          <w:lang w:bidi="ar-SA"/>
        </w:rPr>
        <w:t xml:space="preserve"> not support </w:t>
      </w:r>
      <w:r w:rsidR="00562393">
        <w:rPr>
          <w:rFonts w:eastAsia="Calibri"/>
          <w:szCs w:val="22"/>
          <w:lang w:bidi="ar-SA"/>
        </w:rPr>
        <w:t>pathogen</w:t>
      </w:r>
      <w:r w:rsidR="00562393" w:rsidRPr="00A06CD7">
        <w:rPr>
          <w:rFonts w:eastAsia="Calibri"/>
          <w:szCs w:val="22"/>
          <w:lang w:bidi="ar-SA"/>
        </w:rPr>
        <w:t xml:space="preserve"> growth</w:t>
      </w:r>
      <w:r w:rsidR="00562393">
        <w:rPr>
          <w:rFonts w:eastAsia="Calibri"/>
          <w:szCs w:val="22"/>
          <w:lang w:bidi="ar-SA"/>
        </w:rPr>
        <w:t xml:space="preserve">. </w:t>
      </w:r>
      <w:r w:rsidR="00562393" w:rsidRPr="00A06CD7">
        <w:rPr>
          <w:rFonts w:eastAsia="Calibri"/>
          <w:szCs w:val="22"/>
          <w:lang w:bidi="ar-SA"/>
        </w:rPr>
        <w:t xml:space="preserve"> </w:t>
      </w:r>
    </w:p>
    <w:p w:rsidR="00E44407" w:rsidRDefault="00E44407" w:rsidP="00AF06FC">
      <w:pPr>
        <w:rPr>
          <w:rFonts w:eastAsia="Calibri"/>
          <w:szCs w:val="22"/>
          <w:lang w:bidi="ar-SA"/>
        </w:rPr>
      </w:pPr>
    </w:p>
    <w:p w:rsidR="00E44407" w:rsidRDefault="00E44407" w:rsidP="00E44407">
      <w:r>
        <w:t xml:space="preserve">Standard 4.2.4A is </w:t>
      </w:r>
      <w:r w:rsidR="001A2D95">
        <w:t xml:space="preserve">proposed to be </w:t>
      </w:r>
      <w:r>
        <w:t xml:space="preserve">repealed as the requirements for Roquefort cheese are now subsumed by the draft variations to Standard 4.2.4 and imports referred to the Department of Agriculture. </w:t>
      </w:r>
    </w:p>
    <w:p w:rsidR="00E44407" w:rsidRDefault="00E44407" w:rsidP="00E44407"/>
    <w:p w:rsidR="00E44407" w:rsidRDefault="00E44407" w:rsidP="00E44407">
      <w:r>
        <w:t xml:space="preserve">Standard 1.6.1 is amended to replace </w:t>
      </w:r>
      <w:r w:rsidRPr="00D63EC0">
        <w:t>existing limits for</w:t>
      </w:r>
      <w:r>
        <w:t xml:space="preserve"> “butter made from unpasteurised milk”, “all raw milk cheese” and “raw milk unripened cheese” with limits for the single food category “raw milk products”. </w:t>
      </w:r>
    </w:p>
    <w:p w:rsidR="00562393" w:rsidRDefault="00562393"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7571BA" w:rsidRDefault="00CC36E7" w:rsidP="00F64653">
      <w:pPr>
        <w:rPr>
          <w:lang w:val="en-AU"/>
        </w:rPr>
      </w:pPr>
      <w:r w:rsidRPr="00F634A1">
        <w:rPr>
          <w:szCs w:val="22"/>
        </w:rPr>
        <w:t xml:space="preserve">In accordance with the procedure in Division </w:t>
      </w:r>
      <w:r w:rsidR="00E44407" w:rsidRPr="00E44407">
        <w:rPr>
          <w:szCs w:val="22"/>
        </w:rPr>
        <w:t>2</w:t>
      </w:r>
      <w:r>
        <w:rPr>
          <w:color w:val="FF0000"/>
          <w:szCs w:val="22"/>
        </w:rPr>
        <w:t xml:space="preserve"> </w:t>
      </w:r>
      <w:r w:rsidRPr="00F634A1">
        <w:rPr>
          <w:szCs w:val="22"/>
        </w:rPr>
        <w:t xml:space="preserve">of Part </w:t>
      </w:r>
      <w:r w:rsidR="00E44407" w:rsidRPr="00E44407">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consideration of </w:t>
      </w:r>
      <w:r w:rsidRPr="007571BA">
        <w:rPr>
          <w:szCs w:val="22"/>
        </w:rPr>
        <w:t>Proposal P</w:t>
      </w:r>
      <w:r w:rsidR="007571BA" w:rsidRPr="007571BA">
        <w:rPr>
          <w:szCs w:val="22"/>
        </w:rPr>
        <w:t>1022</w:t>
      </w:r>
      <w:r w:rsidRPr="007571BA">
        <w:rPr>
          <w:szCs w:val="22"/>
        </w:rPr>
        <w:t xml:space="preserve"> will include </w:t>
      </w:r>
      <w:r w:rsidR="001A2D95">
        <w:rPr>
          <w:szCs w:val="22"/>
        </w:rPr>
        <w:t>two</w:t>
      </w:r>
      <w:r w:rsidR="001A2D95" w:rsidRPr="007571BA">
        <w:rPr>
          <w:szCs w:val="22"/>
        </w:rPr>
        <w:t xml:space="preserve"> </w:t>
      </w:r>
      <w:r w:rsidRPr="007571BA">
        <w:rPr>
          <w:szCs w:val="22"/>
        </w:rPr>
        <w:t>round</w:t>
      </w:r>
      <w:r w:rsidR="001A2D95">
        <w:rPr>
          <w:szCs w:val="22"/>
        </w:rPr>
        <w:t>s</w:t>
      </w:r>
      <w:r w:rsidRPr="007571BA">
        <w:rPr>
          <w:szCs w:val="22"/>
        </w:rPr>
        <w:t xml:space="preserve"> of public consultation following an assessment and the preparation of a draft Standard and associated report</w:t>
      </w:r>
      <w:r w:rsidR="0056628E">
        <w:rPr>
          <w:szCs w:val="22"/>
        </w:rPr>
        <w:t>s</w:t>
      </w:r>
      <w:r w:rsidRPr="007571BA">
        <w:rPr>
          <w:szCs w:val="22"/>
        </w:rPr>
        <w:t xml:space="preserve">. </w:t>
      </w:r>
    </w:p>
    <w:p w:rsidR="00294BAD" w:rsidRPr="007571BA" w:rsidRDefault="00294BAD" w:rsidP="00F64653"/>
    <w:p w:rsidR="00AF06FC" w:rsidRPr="007571BA" w:rsidRDefault="00AF06FC" w:rsidP="00AF06FC">
      <w:pPr>
        <w:widowControl/>
        <w:autoSpaceDE w:val="0"/>
        <w:autoSpaceDN w:val="0"/>
        <w:adjustRightInd w:val="0"/>
        <w:rPr>
          <w:rFonts w:eastAsia="Calibri" w:cs="Arial"/>
          <w:b/>
          <w:bCs/>
          <w:sz w:val="28"/>
          <w:szCs w:val="28"/>
          <w:lang w:val="en-AU" w:bidi="ar-SA"/>
        </w:rPr>
      </w:pPr>
      <w:r w:rsidRPr="007571BA">
        <w:t xml:space="preserve">A Standards Development Committee (SDC) was established with representatives from the industry sector, the relevant State and Territory government agencies and consumer organisations to provide ongoing advice to </w:t>
      </w:r>
      <w:r w:rsidRPr="007571BA">
        <w:rPr>
          <w:rFonts w:eastAsia="Calibri" w:cs="Arial"/>
          <w:bCs/>
          <w:szCs w:val="22"/>
          <w:lang w:val="en-AU" w:bidi="ar-SA"/>
        </w:rPr>
        <w:t>the Authority</w:t>
      </w:r>
      <w:r w:rsidRPr="007571BA">
        <w:t xml:space="preserve"> throughout the standard development process. The SDC contributed a broad spectrum of knowledge and expertise covering industry, government, research and consumers</w:t>
      </w:r>
      <w:r w:rsidR="00CC36E7" w:rsidRPr="007571BA">
        <w:t>.</w:t>
      </w:r>
    </w:p>
    <w:p w:rsidR="00AF06FC" w:rsidRPr="007571BA" w:rsidRDefault="00AF06FC" w:rsidP="00AF06FC">
      <w:pPr>
        <w:rPr>
          <w:rFonts w:eastAsia="Calibri"/>
          <w:lang w:val="en-AU" w:bidi="ar-SA"/>
        </w:rPr>
      </w:pPr>
    </w:p>
    <w:p w:rsidR="00AF06FC" w:rsidRPr="007571BA" w:rsidRDefault="00AF06FC" w:rsidP="00AF06FC">
      <w:pPr>
        <w:widowControl/>
        <w:autoSpaceDE w:val="0"/>
        <w:autoSpaceDN w:val="0"/>
        <w:adjustRightInd w:val="0"/>
        <w:rPr>
          <w:rFonts w:cs="Arial"/>
          <w:szCs w:val="22"/>
        </w:rPr>
      </w:pPr>
      <w:r w:rsidRPr="007571BA">
        <w:rPr>
          <w:rFonts w:eastAsia="Calibri" w:cs="Arial"/>
          <w:bCs/>
          <w:szCs w:val="22"/>
          <w:lang w:val="en-AU" w:bidi="ar-SA"/>
        </w:rPr>
        <w:t xml:space="preserve">A Regulation Impact Statement was not required because the proposed variations to Standard </w:t>
      </w:r>
      <w:r w:rsidR="007571BA" w:rsidRPr="007571BA">
        <w:rPr>
          <w:rFonts w:eastAsia="Calibri" w:cs="Arial"/>
          <w:bCs/>
          <w:szCs w:val="22"/>
          <w:lang w:val="en-AU" w:bidi="ar-SA"/>
        </w:rPr>
        <w:t>4.2.4</w:t>
      </w:r>
      <w:r w:rsidRPr="007571BA">
        <w:rPr>
          <w:rFonts w:eastAsia="Calibri" w:cs="Arial"/>
          <w:bCs/>
          <w:szCs w:val="22"/>
          <w:lang w:val="en-AU" w:bidi="ar-SA"/>
        </w:rPr>
        <w:t xml:space="preserve"> </w:t>
      </w:r>
      <w:r w:rsidRPr="007571BA">
        <w:t>are likely to have a minor impact on business and individuals</w:t>
      </w:r>
      <w:r w:rsidR="00436B8D" w:rsidRPr="007571BA">
        <w:t xml:space="preserve">. </w:t>
      </w:r>
    </w:p>
    <w:p w:rsidR="00553969" w:rsidRDefault="00553969" w:rsidP="00553969">
      <w:pPr>
        <w:widowControl/>
        <w:rPr>
          <w:rFonts w:eastAsiaTheme="minorHAnsi" w:cs="Arial"/>
          <w:b/>
          <w:bCs/>
          <w:szCs w:val="22"/>
          <w:lang w:val="en-AU" w:bidi="ar-SA"/>
        </w:rPr>
      </w:pPr>
    </w:p>
    <w:p w:rsidR="0056628E" w:rsidRDefault="0056628E" w:rsidP="00553969">
      <w:pPr>
        <w:widowControl/>
        <w:rPr>
          <w:rFonts w:eastAsiaTheme="minorHAnsi" w:cs="Arial"/>
          <w:b/>
          <w:bCs/>
          <w:szCs w:val="22"/>
          <w:lang w:val="en-AU" w:bidi="ar-SA"/>
        </w:rPr>
      </w:pPr>
      <w:r>
        <w:rPr>
          <w:rFonts w:eastAsiaTheme="minorHAnsi" w:cs="Arial"/>
          <w:b/>
          <w:bCs/>
          <w:szCs w:val="22"/>
          <w:lang w:val="en-AU" w:bidi="ar-SA"/>
        </w:rPr>
        <w:br w:type="page"/>
      </w: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553969" w:rsidRDefault="00553969" w:rsidP="00553969">
      <w:pPr>
        <w:rPr>
          <w:rFonts w:eastAsiaTheme="minorHAnsi"/>
          <w:lang w:val="en-AU" w:bidi="ar-SA"/>
        </w:rPr>
      </w:pPr>
    </w:p>
    <w:p w:rsidR="00700239" w:rsidRPr="00700239" w:rsidRDefault="00700239" w:rsidP="00700239">
      <w:pPr>
        <w:rPr>
          <w:b/>
          <w:lang w:val="en-AU" w:eastAsia="en-GB" w:bidi="ar-SA"/>
        </w:rPr>
      </w:pPr>
      <w:r w:rsidRPr="00700239">
        <w:rPr>
          <w:b/>
        </w:rPr>
        <w:t>6.</w:t>
      </w:r>
      <w:r w:rsidRPr="00700239">
        <w:rPr>
          <w:b/>
        </w:rPr>
        <w:tab/>
      </w:r>
      <w:r w:rsidRPr="00700239">
        <w:rPr>
          <w:b/>
          <w:lang w:val="en-AU" w:eastAsia="en-GB" w:bidi="ar-SA"/>
        </w:rPr>
        <w:t>Variation</w:t>
      </w:r>
    </w:p>
    <w:p w:rsidR="00294BAD" w:rsidRPr="00AD344F" w:rsidRDefault="00294BAD" w:rsidP="00AF06FC">
      <w:pPr>
        <w:rPr>
          <w:b/>
        </w:rPr>
      </w:pPr>
    </w:p>
    <w:p w:rsidR="00016CB6" w:rsidRDefault="00016CB6" w:rsidP="00016CB6">
      <w:pPr>
        <w:rPr>
          <w:i/>
        </w:rPr>
      </w:pPr>
      <w:r w:rsidRPr="00E44407">
        <w:rPr>
          <w:i/>
        </w:rPr>
        <w:t>6.1</w:t>
      </w:r>
      <w:r w:rsidRPr="00E44407">
        <w:rPr>
          <w:i/>
        </w:rPr>
        <w:tab/>
        <w:t xml:space="preserve">Item [1] </w:t>
      </w:r>
    </w:p>
    <w:p w:rsidR="00E44407" w:rsidRDefault="00E44407" w:rsidP="00016CB6">
      <w:pPr>
        <w:rPr>
          <w:i/>
        </w:rPr>
      </w:pPr>
    </w:p>
    <w:p w:rsidR="00E44407" w:rsidRPr="00E44407" w:rsidRDefault="00E44407" w:rsidP="00E44407">
      <w:r>
        <w:t>Item 1 amends Standard 4.2.4.</w:t>
      </w:r>
    </w:p>
    <w:p w:rsidR="00AF06FC" w:rsidRPr="00DE5528" w:rsidRDefault="00AF06FC" w:rsidP="00AF06FC"/>
    <w:p w:rsidR="00AF06FC" w:rsidRDefault="00E44407" w:rsidP="00AF06FC">
      <w:r w:rsidRPr="00E44407">
        <w:t xml:space="preserve">Item 1.1 </w:t>
      </w:r>
      <w:r>
        <w:t xml:space="preserve">includes definitions </w:t>
      </w:r>
      <w:r w:rsidR="00AC6ECD">
        <w:t>in subclause 1(2) for “diseased animal”, “documented alternative”, “infection”, “milk for raw milk products”, “raw milk”, “raw milk herd” and “raw milk product”.</w:t>
      </w:r>
    </w:p>
    <w:p w:rsidR="0057498A" w:rsidRDefault="0057498A" w:rsidP="00AF06FC"/>
    <w:p w:rsidR="0057498A" w:rsidRDefault="0057498A" w:rsidP="00AF06FC">
      <w:r>
        <w:t>Item 1.2 omits the heading “Division 2 – Dairy primary production requirements” and substitutes “Division 2 – General dairy primary production requirements”.</w:t>
      </w:r>
    </w:p>
    <w:p w:rsidR="0057498A" w:rsidRDefault="0057498A" w:rsidP="00AF06FC"/>
    <w:p w:rsidR="0057498A" w:rsidRDefault="0057498A" w:rsidP="00AF06FC">
      <w:r>
        <w:t>Item 1.3 omits the heading “Division 3 – Dairy collection and transportation” and substitutes “Division 3 – General dairy collection and transportation”.</w:t>
      </w:r>
    </w:p>
    <w:p w:rsidR="00E44407" w:rsidRDefault="00E44407" w:rsidP="00AF06FC"/>
    <w:p w:rsidR="00E44407" w:rsidRDefault="0057498A" w:rsidP="00AF06FC">
      <w:r>
        <w:t>Item 1.4 omits the heading “Division 4 – Dairy processing” and substitutes “Division 4 – General dairy processing”.</w:t>
      </w:r>
    </w:p>
    <w:p w:rsidR="00E44407" w:rsidRDefault="00E44407" w:rsidP="00AF06FC"/>
    <w:p w:rsidR="00E44407" w:rsidRDefault="0057498A" w:rsidP="00AF06FC">
      <w:r>
        <w:t xml:space="preserve">Item 1.5 </w:t>
      </w:r>
      <w:r w:rsidR="009A65D6">
        <w:t xml:space="preserve">includes an additional subclause under </w:t>
      </w:r>
      <w:r>
        <w:t xml:space="preserve">clause 12 </w:t>
      </w:r>
      <w:r w:rsidR="009A65D6">
        <w:t>to state that clauses 15 and 16 of the Standard do not apply to milk for raw milk products.</w:t>
      </w:r>
    </w:p>
    <w:p w:rsidR="00ED7521" w:rsidRDefault="00ED7521" w:rsidP="00AF06FC"/>
    <w:p w:rsidR="00ED7521" w:rsidRDefault="00ED7521" w:rsidP="00AF06FC">
      <w:r>
        <w:t>Item 1.6 omits from subparagraph 16(3</w:t>
      </w:r>
      <w:proofErr w:type="gramStart"/>
      <w:r>
        <w:t>)(</w:t>
      </w:r>
      <w:proofErr w:type="gramEnd"/>
      <w:r>
        <w:t>a)(ii) the wording “or”</w:t>
      </w:r>
      <w:r w:rsidR="00024BA5">
        <w:t xml:space="preserve"> as no additional alternatives will be included under subclause 16(3). </w:t>
      </w:r>
    </w:p>
    <w:p w:rsidR="00ED7521" w:rsidRDefault="00ED7521" w:rsidP="00AF06FC"/>
    <w:p w:rsidR="00ED7521" w:rsidRDefault="00ED7521" w:rsidP="00AF06FC">
      <w:r>
        <w:t>Item 1.7 omits paragraph 16(3</w:t>
      </w:r>
      <w:proofErr w:type="gramStart"/>
      <w:r>
        <w:t>)(</w:t>
      </w:r>
      <w:proofErr w:type="gramEnd"/>
      <w:r>
        <w:t>b)</w:t>
      </w:r>
      <w:r w:rsidR="00024BA5">
        <w:t xml:space="preserve"> </w:t>
      </w:r>
      <w:r>
        <w:t xml:space="preserve">as </w:t>
      </w:r>
      <w:r w:rsidR="00024BA5">
        <w:t>Standard 4.2.4A</w:t>
      </w:r>
      <w:r>
        <w:t xml:space="preserve"> is repealed under item [2].</w:t>
      </w:r>
    </w:p>
    <w:p w:rsidR="009A65D6" w:rsidRDefault="009A65D6" w:rsidP="00AF06FC"/>
    <w:p w:rsidR="009A65D6" w:rsidRDefault="009A65D6" w:rsidP="00AF06FC">
      <w:r>
        <w:t>Item 1.</w:t>
      </w:r>
      <w:r w:rsidR="00ED7521">
        <w:t>8</w:t>
      </w:r>
      <w:r>
        <w:t xml:space="preserve"> inserts an additional division in the Standard, Division 5, for raw milk products.</w:t>
      </w:r>
    </w:p>
    <w:p w:rsidR="009A65D6" w:rsidRDefault="009A65D6" w:rsidP="00AF06FC"/>
    <w:p w:rsidR="009A65D6" w:rsidRDefault="009A65D6" w:rsidP="00AF06FC">
      <w:r>
        <w:t>Division 5 – Additional requirements for raw milk products includes four subdivisions:</w:t>
      </w:r>
    </w:p>
    <w:p w:rsidR="0056628E" w:rsidRDefault="0056628E" w:rsidP="00AF06FC"/>
    <w:p w:rsidR="009A65D6" w:rsidRDefault="009A65D6" w:rsidP="003171DA">
      <w:pPr>
        <w:pStyle w:val="FSBullet1"/>
      </w:pPr>
      <w:r>
        <w:t>Subdivision 1 – General</w:t>
      </w:r>
    </w:p>
    <w:p w:rsidR="009A65D6" w:rsidRDefault="009A65D6" w:rsidP="003171DA">
      <w:pPr>
        <w:pStyle w:val="FSBullet1"/>
      </w:pPr>
      <w:r>
        <w:t>Subdivision 2 – Primary production of milk for raw milk products</w:t>
      </w:r>
    </w:p>
    <w:p w:rsidR="00436E99" w:rsidRDefault="009A65D6" w:rsidP="003171DA">
      <w:pPr>
        <w:pStyle w:val="FSBullet1"/>
      </w:pPr>
      <w:r>
        <w:t xml:space="preserve">Subdivision 3 </w:t>
      </w:r>
      <w:r w:rsidR="0056628E">
        <w:t xml:space="preserve">– </w:t>
      </w:r>
      <w:r w:rsidR="00436E99">
        <w:t>Transport of milk for raw milk products</w:t>
      </w:r>
    </w:p>
    <w:p w:rsidR="009A65D6" w:rsidRPr="009A65D6" w:rsidRDefault="00436E99" w:rsidP="003171DA">
      <w:pPr>
        <w:pStyle w:val="FSBullet1"/>
      </w:pPr>
      <w:r>
        <w:t xml:space="preserve">Subdivision 4 – Processing of milk for raw milk products  </w:t>
      </w:r>
    </w:p>
    <w:p w:rsidR="00AF06FC" w:rsidRDefault="00AF06FC" w:rsidP="00AF06FC"/>
    <w:p w:rsidR="00AF06FC" w:rsidRDefault="00436E99" w:rsidP="00AF06FC">
      <w:pPr>
        <w:rPr>
          <w:lang w:val="en-AU" w:eastAsia="en-GB" w:bidi="ar-SA"/>
        </w:rPr>
      </w:pPr>
      <w:r>
        <w:rPr>
          <w:lang w:val="en-AU" w:eastAsia="en-GB" w:bidi="ar-SA"/>
        </w:rPr>
        <w:t xml:space="preserve">Subdivision 1 </w:t>
      </w:r>
      <w:r w:rsidR="0037635E">
        <w:rPr>
          <w:lang w:val="en-AU" w:eastAsia="en-GB" w:bidi="ar-SA"/>
        </w:rPr>
        <w:t xml:space="preserve">comprises </w:t>
      </w:r>
      <w:r>
        <w:rPr>
          <w:lang w:val="en-AU" w:eastAsia="en-GB" w:bidi="ar-SA"/>
        </w:rPr>
        <w:t>clause 17</w:t>
      </w:r>
      <w:r w:rsidR="0037635E">
        <w:rPr>
          <w:lang w:val="en-AU" w:eastAsia="en-GB" w:bidi="ar-SA"/>
        </w:rPr>
        <w:t>. Clause 17</w:t>
      </w:r>
      <w:r>
        <w:rPr>
          <w:lang w:val="en-AU" w:eastAsia="en-GB" w:bidi="ar-SA"/>
        </w:rPr>
        <w:t xml:space="preserve"> </w:t>
      </w:r>
      <w:r w:rsidR="0037635E">
        <w:rPr>
          <w:lang w:val="en-AU" w:eastAsia="en-GB" w:bidi="ar-SA"/>
        </w:rPr>
        <w:t>applies</w:t>
      </w:r>
      <w:r>
        <w:rPr>
          <w:lang w:val="en-AU" w:eastAsia="en-GB" w:bidi="ar-SA"/>
        </w:rPr>
        <w:t xml:space="preserve"> the requirements of Divisions 1 to 4 </w:t>
      </w:r>
      <w:r w:rsidR="000A45E2">
        <w:rPr>
          <w:lang w:val="en-AU" w:eastAsia="en-GB" w:bidi="ar-SA"/>
        </w:rPr>
        <w:t xml:space="preserve">to the </w:t>
      </w:r>
      <w:proofErr w:type="gramStart"/>
      <w:r w:rsidR="000A45E2">
        <w:rPr>
          <w:lang w:val="en-AU" w:eastAsia="en-GB" w:bidi="ar-SA"/>
        </w:rPr>
        <w:t>production,</w:t>
      </w:r>
      <w:proofErr w:type="gramEnd"/>
      <w:r w:rsidR="000A45E2">
        <w:rPr>
          <w:lang w:val="en-AU" w:eastAsia="en-GB" w:bidi="ar-SA"/>
        </w:rPr>
        <w:t xml:space="preserve"> transport and processing of raw milk products.</w:t>
      </w:r>
    </w:p>
    <w:p w:rsidR="000A45E2" w:rsidRDefault="000A45E2" w:rsidP="00AF06FC">
      <w:pPr>
        <w:rPr>
          <w:lang w:val="en-AU" w:eastAsia="en-GB" w:bidi="ar-SA"/>
        </w:rPr>
      </w:pPr>
    </w:p>
    <w:p w:rsidR="0056628E" w:rsidRDefault="000A45E2" w:rsidP="00AF06FC">
      <w:pPr>
        <w:rPr>
          <w:lang w:val="en-AU" w:eastAsia="en-GB" w:bidi="ar-SA"/>
        </w:rPr>
      </w:pPr>
      <w:r>
        <w:rPr>
          <w:lang w:val="en-AU" w:eastAsia="en-GB" w:bidi="ar-SA"/>
        </w:rPr>
        <w:t xml:space="preserve">Subdivision 2 </w:t>
      </w:r>
      <w:r w:rsidR="0037635E">
        <w:rPr>
          <w:lang w:val="en-AU" w:eastAsia="en-GB" w:bidi="ar-SA"/>
        </w:rPr>
        <w:t xml:space="preserve">comprises </w:t>
      </w:r>
      <w:r>
        <w:rPr>
          <w:lang w:val="en-AU" w:eastAsia="en-GB" w:bidi="ar-SA"/>
        </w:rPr>
        <w:t>clauses 18 to 26</w:t>
      </w:r>
      <w:r w:rsidR="0037635E">
        <w:rPr>
          <w:lang w:val="en-AU" w:eastAsia="en-GB" w:bidi="ar-SA"/>
        </w:rPr>
        <w:t xml:space="preserve">. </w:t>
      </w:r>
      <w:r w:rsidR="00592DC2">
        <w:rPr>
          <w:lang w:val="en-AU" w:eastAsia="en-GB" w:bidi="ar-SA"/>
        </w:rPr>
        <w:br/>
      </w:r>
    </w:p>
    <w:p w:rsidR="000A45E2" w:rsidRDefault="00E374AA" w:rsidP="003171DA">
      <w:pPr>
        <w:pStyle w:val="FSBullet1"/>
        <w:rPr>
          <w:lang w:val="en-AU" w:eastAsia="en-GB"/>
        </w:rPr>
      </w:pPr>
      <w:r>
        <w:rPr>
          <w:lang w:val="en-AU" w:eastAsia="en-GB"/>
        </w:rPr>
        <w:t xml:space="preserve">Clause 18 specifies </w:t>
      </w:r>
      <w:r w:rsidR="00592DC2">
        <w:rPr>
          <w:lang w:val="en-AU" w:eastAsia="en-GB"/>
        </w:rPr>
        <w:t xml:space="preserve">the </w:t>
      </w:r>
      <w:r>
        <w:rPr>
          <w:lang w:val="en-AU" w:eastAsia="en-GB"/>
        </w:rPr>
        <w:t xml:space="preserve">businesses </w:t>
      </w:r>
      <w:r w:rsidR="00592DC2">
        <w:rPr>
          <w:lang w:val="en-AU" w:eastAsia="en-GB"/>
        </w:rPr>
        <w:t xml:space="preserve">that must comply with the </w:t>
      </w:r>
      <w:r>
        <w:rPr>
          <w:lang w:val="en-AU" w:eastAsia="en-GB"/>
        </w:rPr>
        <w:t xml:space="preserve">requirements of </w:t>
      </w:r>
      <w:r w:rsidR="00592DC2">
        <w:rPr>
          <w:lang w:val="en-AU" w:eastAsia="en-GB"/>
        </w:rPr>
        <w:t>S</w:t>
      </w:r>
      <w:r>
        <w:rPr>
          <w:lang w:val="en-AU" w:eastAsia="en-GB"/>
        </w:rPr>
        <w:t xml:space="preserve">ubdivision </w:t>
      </w:r>
      <w:r w:rsidR="00592DC2">
        <w:rPr>
          <w:lang w:val="en-AU" w:eastAsia="en-GB"/>
        </w:rPr>
        <w:t>2.</w:t>
      </w:r>
    </w:p>
    <w:p w:rsidR="000A45E2" w:rsidRDefault="00E374AA" w:rsidP="003171DA">
      <w:pPr>
        <w:pStyle w:val="FSBullet1"/>
        <w:rPr>
          <w:lang w:val="en-AU" w:eastAsia="en-GB"/>
        </w:rPr>
      </w:pPr>
      <w:r>
        <w:rPr>
          <w:lang w:val="en-AU" w:eastAsia="en-GB"/>
        </w:rPr>
        <w:t xml:space="preserve">Clause 19 </w:t>
      </w:r>
      <w:r w:rsidR="00592DC2">
        <w:rPr>
          <w:lang w:val="en-AU" w:eastAsia="en-GB"/>
        </w:rPr>
        <w:t>requires that the documented food safety program required by clause 3 of the Standard must include control measures</w:t>
      </w:r>
      <w:r>
        <w:rPr>
          <w:lang w:val="en-AU" w:eastAsia="en-GB"/>
        </w:rPr>
        <w:t xml:space="preserve"> </w:t>
      </w:r>
      <w:r w:rsidR="00592DC2">
        <w:t>that ensure each requirement imposed by Subdivision 2 is met.</w:t>
      </w:r>
    </w:p>
    <w:p w:rsidR="000A45E2" w:rsidRDefault="00E374AA" w:rsidP="003171DA">
      <w:pPr>
        <w:pStyle w:val="FSBullet1"/>
        <w:rPr>
          <w:lang w:val="en-AU" w:eastAsia="en-GB"/>
        </w:rPr>
      </w:pPr>
      <w:r>
        <w:rPr>
          <w:lang w:val="en-AU" w:eastAsia="en-GB"/>
        </w:rPr>
        <w:t xml:space="preserve">Clause 20 </w:t>
      </w:r>
      <w:r w:rsidR="00592DC2">
        <w:rPr>
          <w:lang w:val="en-AU" w:eastAsia="en-GB"/>
        </w:rPr>
        <w:t>provides</w:t>
      </w:r>
      <w:r>
        <w:rPr>
          <w:lang w:val="en-AU" w:eastAsia="en-GB"/>
        </w:rPr>
        <w:t xml:space="preserve"> </w:t>
      </w:r>
      <w:r w:rsidR="00592DC2">
        <w:rPr>
          <w:lang w:val="en-AU" w:eastAsia="en-GB"/>
        </w:rPr>
        <w:t>a</w:t>
      </w:r>
      <w:r>
        <w:rPr>
          <w:lang w:val="en-AU" w:eastAsia="en-GB"/>
        </w:rPr>
        <w:t xml:space="preserve">dditional </w:t>
      </w:r>
      <w:r w:rsidR="00592DC2">
        <w:rPr>
          <w:lang w:val="en-AU" w:eastAsia="en-GB"/>
        </w:rPr>
        <w:t xml:space="preserve">requirements </w:t>
      </w:r>
      <w:r>
        <w:rPr>
          <w:lang w:val="en-AU" w:eastAsia="en-GB"/>
        </w:rPr>
        <w:t>relating to diseased animals</w:t>
      </w:r>
      <w:r w:rsidR="00592DC2">
        <w:rPr>
          <w:lang w:val="en-AU" w:eastAsia="en-GB"/>
        </w:rPr>
        <w:t>.</w:t>
      </w:r>
    </w:p>
    <w:p w:rsidR="00F23E2D" w:rsidRDefault="00E374AA" w:rsidP="003171DA">
      <w:pPr>
        <w:pStyle w:val="FSBullet1"/>
        <w:rPr>
          <w:lang w:val="en-AU" w:eastAsia="en-GB"/>
        </w:rPr>
      </w:pPr>
      <w:r>
        <w:rPr>
          <w:lang w:val="en-AU" w:eastAsia="en-GB"/>
        </w:rPr>
        <w:t xml:space="preserve">Clause 21 </w:t>
      </w:r>
      <w:r w:rsidR="00592DC2">
        <w:rPr>
          <w:lang w:val="en-AU" w:eastAsia="en-GB"/>
        </w:rPr>
        <w:t>provides an additional</w:t>
      </w:r>
      <w:r>
        <w:rPr>
          <w:lang w:val="en-AU" w:eastAsia="en-GB"/>
        </w:rPr>
        <w:t xml:space="preserve"> requirement for </w:t>
      </w:r>
      <w:r w:rsidR="00592DC2">
        <w:rPr>
          <w:lang w:val="en-AU" w:eastAsia="en-GB"/>
        </w:rPr>
        <w:t>a stock identification system that ensures animals are identifiable and traceable.</w:t>
      </w:r>
      <w:r w:rsidR="00F23E2D">
        <w:rPr>
          <w:lang w:val="en-AU" w:eastAsia="en-GB"/>
        </w:rPr>
        <w:br w:type="page"/>
      </w:r>
    </w:p>
    <w:p w:rsidR="000A45E2" w:rsidRDefault="00E374AA" w:rsidP="003171DA">
      <w:pPr>
        <w:pStyle w:val="FSBullet1"/>
        <w:rPr>
          <w:lang w:val="en-AU" w:eastAsia="en-GB"/>
        </w:rPr>
      </w:pPr>
      <w:bookmarkStart w:id="98" w:name="_GoBack"/>
      <w:bookmarkEnd w:id="98"/>
      <w:r>
        <w:rPr>
          <w:lang w:val="en-AU" w:eastAsia="en-GB"/>
        </w:rPr>
        <w:lastRenderedPageBreak/>
        <w:t xml:space="preserve">Clause 22 </w:t>
      </w:r>
      <w:r w:rsidR="00592DC2">
        <w:rPr>
          <w:lang w:val="en-AU" w:eastAsia="en-GB"/>
        </w:rPr>
        <w:t xml:space="preserve">provides an additional requirement in relation to </w:t>
      </w:r>
      <w:r>
        <w:rPr>
          <w:lang w:val="en-AU" w:eastAsia="en-GB"/>
        </w:rPr>
        <w:t xml:space="preserve">feed and water use </w:t>
      </w:r>
    </w:p>
    <w:p w:rsidR="000A45E2" w:rsidRDefault="00E374AA" w:rsidP="003171DA">
      <w:pPr>
        <w:pStyle w:val="FSBullet1"/>
        <w:rPr>
          <w:lang w:val="en-AU" w:eastAsia="en-GB"/>
        </w:rPr>
      </w:pPr>
      <w:r>
        <w:rPr>
          <w:lang w:val="en-AU" w:eastAsia="en-GB"/>
        </w:rPr>
        <w:t xml:space="preserve">Clause 23 </w:t>
      </w:r>
      <w:r w:rsidR="00592DC2">
        <w:rPr>
          <w:lang w:val="en-AU" w:eastAsia="en-GB"/>
        </w:rPr>
        <w:t xml:space="preserve">requires the primary production of milk for raw milk products to comply with the requirements of </w:t>
      </w:r>
      <w:r>
        <w:rPr>
          <w:lang w:val="en-AU" w:eastAsia="en-GB"/>
        </w:rPr>
        <w:t xml:space="preserve"> </w:t>
      </w:r>
      <w:r w:rsidR="00C61D55">
        <w:rPr>
          <w:lang w:val="en-AU" w:eastAsia="en-GB"/>
        </w:rPr>
        <w:t>Division 4 of Standard 3.2.2</w:t>
      </w:r>
    </w:p>
    <w:p w:rsidR="000A45E2" w:rsidRDefault="00C61D55" w:rsidP="003171DA">
      <w:pPr>
        <w:pStyle w:val="FSBullet1"/>
        <w:rPr>
          <w:lang w:val="en-AU" w:eastAsia="en-GB"/>
        </w:rPr>
      </w:pPr>
      <w:r>
        <w:rPr>
          <w:lang w:val="en-AU" w:eastAsia="en-GB"/>
        </w:rPr>
        <w:t xml:space="preserve">Clause 24 </w:t>
      </w:r>
      <w:r w:rsidR="00592DC2">
        <w:rPr>
          <w:lang w:val="en-AU" w:eastAsia="en-GB"/>
        </w:rPr>
        <w:t>provides a</w:t>
      </w:r>
      <w:r>
        <w:rPr>
          <w:lang w:val="en-AU" w:eastAsia="en-GB"/>
        </w:rPr>
        <w:t xml:space="preserve"> teat washing and drying requirement</w:t>
      </w:r>
    </w:p>
    <w:p w:rsidR="000A45E2" w:rsidRDefault="00C61D55" w:rsidP="003171DA">
      <w:pPr>
        <w:pStyle w:val="FSBullet1"/>
        <w:rPr>
          <w:lang w:val="en-AU" w:eastAsia="en-GB"/>
        </w:rPr>
      </w:pPr>
      <w:r>
        <w:rPr>
          <w:lang w:val="en-AU" w:eastAsia="en-GB"/>
        </w:rPr>
        <w:t xml:space="preserve">Clause 25 </w:t>
      </w:r>
      <w:r w:rsidR="0056588B">
        <w:rPr>
          <w:lang w:val="en-AU" w:eastAsia="en-GB"/>
        </w:rPr>
        <w:t xml:space="preserve">provides </w:t>
      </w:r>
      <w:r w:rsidR="00A84054">
        <w:rPr>
          <w:lang w:val="en-AU" w:eastAsia="en-GB"/>
        </w:rPr>
        <w:t xml:space="preserve">cooling, storage temperature and time requirements for </w:t>
      </w:r>
      <w:r w:rsidR="000A45E2">
        <w:rPr>
          <w:lang w:val="en-AU" w:eastAsia="en-GB"/>
        </w:rPr>
        <w:t>milk for raw milk products</w:t>
      </w:r>
      <w:r w:rsidR="00A84054">
        <w:rPr>
          <w:lang w:val="en-AU" w:eastAsia="en-GB"/>
        </w:rPr>
        <w:t>.</w:t>
      </w:r>
    </w:p>
    <w:p w:rsidR="000A45E2" w:rsidRDefault="00C61D55" w:rsidP="003171DA">
      <w:pPr>
        <w:pStyle w:val="FSBullet1"/>
        <w:rPr>
          <w:lang w:val="en-AU" w:eastAsia="en-GB"/>
        </w:rPr>
      </w:pPr>
      <w:r>
        <w:rPr>
          <w:lang w:val="en-AU" w:eastAsia="en-GB"/>
        </w:rPr>
        <w:t xml:space="preserve">Clause 26 </w:t>
      </w:r>
      <w:r w:rsidR="00A84054">
        <w:rPr>
          <w:lang w:val="en-AU" w:eastAsia="en-GB"/>
        </w:rPr>
        <w:t>provides a requirement</w:t>
      </w:r>
      <w:r>
        <w:rPr>
          <w:lang w:val="en-AU" w:eastAsia="en-GB"/>
        </w:rPr>
        <w:t xml:space="preserve"> that only milk produced in accordance with Division 5 can be supplied for </w:t>
      </w:r>
      <w:r w:rsidR="00C84EF9">
        <w:rPr>
          <w:lang w:val="en-AU" w:eastAsia="en-GB"/>
        </w:rPr>
        <w:t xml:space="preserve">processing of </w:t>
      </w:r>
      <w:r>
        <w:rPr>
          <w:lang w:val="en-AU" w:eastAsia="en-GB"/>
        </w:rPr>
        <w:t>raw milk products.</w:t>
      </w:r>
    </w:p>
    <w:p w:rsidR="000A45E2" w:rsidRDefault="000A45E2" w:rsidP="000A45E2">
      <w:pPr>
        <w:rPr>
          <w:lang w:val="en-AU" w:eastAsia="en-GB" w:bidi="ar-SA"/>
        </w:rPr>
      </w:pPr>
    </w:p>
    <w:p w:rsidR="0056628E" w:rsidRDefault="000A45E2" w:rsidP="000A45E2">
      <w:pPr>
        <w:rPr>
          <w:lang w:val="en-AU" w:eastAsia="en-GB" w:bidi="ar-SA"/>
        </w:rPr>
      </w:pPr>
      <w:r>
        <w:rPr>
          <w:lang w:val="en-AU" w:eastAsia="en-GB" w:bidi="ar-SA"/>
        </w:rPr>
        <w:t xml:space="preserve">Subdivision 3 </w:t>
      </w:r>
      <w:r w:rsidR="0037635E">
        <w:rPr>
          <w:lang w:val="en-AU" w:eastAsia="en-GB" w:bidi="ar-SA"/>
        </w:rPr>
        <w:t xml:space="preserve">comprises </w:t>
      </w:r>
      <w:r>
        <w:rPr>
          <w:lang w:val="en-AU" w:eastAsia="en-GB" w:bidi="ar-SA"/>
        </w:rPr>
        <w:t>clauses 27 to 30</w:t>
      </w:r>
      <w:r w:rsidR="0037635E">
        <w:rPr>
          <w:lang w:val="en-AU" w:eastAsia="en-GB" w:bidi="ar-SA"/>
        </w:rPr>
        <w:t xml:space="preserve">. </w:t>
      </w:r>
      <w:r w:rsidR="0056588B">
        <w:rPr>
          <w:lang w:val="en-AU" w:eastAsia="en-GB" w:bidi="ar-SA"/>
        </w:rPr>
        <w:br/>
      </w:r>
    </w:p>
    <w:p w:rsidR="000A45E2" w:rsidRDefault="00C61D55" w:rsidP="003171DA">
      <w:pPr>
        <w:pStyle w:val="FSBullet1"/>
        <w:rPr>
          <w:lang w:val="en-AU" w:eastAsia="en-GB"/>
        </w:rPr>
      </w:pPr>
      <w:r>
        <w:rPr>
          <w:lang w:val="en-AU" w:eastAsia="en-GB"/>
        </w:rPr>
        <w:t xml:space="preserve">Clause 27 </w:t>
      </w:r>
      <w:r w:rsidR="00A84054">
        <w:rPr>
          <w:lang w:val="en-AU" w:eastAsia="en-GB"/>
        </w:rPr>
        <w:t>specifies the businesses that must comply with the requirements of Subdivision</w:t>
      </w:r>
      <w:r w:rsidR="00A84054" w:rsidDel="00A84054">
        <w:rPr>
          <w:lang w:val="en-AU" w:eastAsia="en-GB"/>
        </w:rPr>
        <w:t xml:space="preserve"> </w:t>
      </w:r>
      <w:r>
        <w:rPr>
          <w:lang w:val="en-AU" w:eastAsia="en-GB"/>
        </w:rPr>
        <w:t>3</w:t>
      </w:r>
      <w:r w:rsidR="00A84054">
        <w:rPr>
          <w:lang w:val="en-AU" w:eastAsia="en-GB"/>
        </w:rPr>
        <w:t>.</w:t>
      </w:r>
    </w:p>
    <w:p w:rsidR="00542E29" w:rsidRDefault="00C61D55" w:rsidP="00542E29">
      <w:pPr>
        <w:pStyle w:val="FSBullet1"/>
        <w:rPr>
          <w:lang w:val="en-AU" w:eastAsia="en-GB"/>
        </w:rPr>
      </w:pPr>
      <w:r>
        <w:rPr>
          <w:lang w:val="en-AU" w:eastAsia="en-GB"/>
        </w:rPr>
        <w:t xml:space="preserve">Clause 28 </w:t>
      </w:r>
      <w:r w:rsidR="00A84054">
        <w:rPr>
          <w:lang w:val="en-AU" w:eastAsia="en-GB"/>
        </w:rPr>
        <w:t xml:space="preserve">requires that the documented food safety program required by clause 7 of the Standard must include control measures </w:t>
      </w:r>
      <w:r w:rsidR="00A84054">
        <w:t xml:space="preserve">that ensure each requirement imposed by Subdivision 3 is met. </w:t>
      </w:r>
    </w:p>
    <w:p w:rsidR="000A45E2" w:rsidRDefault="00542E29" w:rsidP="003171DA">
      <w:pPr>
        <w:pStyle w:val="FSBullet1"/>
        <w:rPr>
          <w:lang w:val="en-AU" w:eastAsia="en-GB"/>
        </w:rPr>
      </w:pPr>
      <w:r>
        <w:rPr>
          <w:lang w:val="en-AU" w:eastAsia="en-GB"/>
        </w:rPr>
        <w:t xml:space="preserve">Clause 29 </w:t>
      </w:r>
      <w:r w:rsidR="00A84054">
        <w:rPr>
          <w:lang w:val="en-AU" w:eastAsia="en-GB"/>
        </w:rPr>
        <w:t xml:space="preserve">provides additional </w:t>
      </w:r>
      <w:r>
        <w:rPr>
          <w:lang w:val="en-AU" w:eastAsia="en-GB"/>
        </w:rPr>
        <w:t>temperature and time requirements</w:t>
      </w:r>
      <w:r w:rsidR="00A84054">
        <w:rPr>
          <w:lang w:val="en-AU" w:eastAsia="en-GB"/>
        </w:rPr>
        <w:t xml:space="preserve"> for the transport of milk for raw milk products.</w:t>
      </w:r>
    </w:p>
    <w:p w:rsidR="000A45E2" w:rsidRPr="000A45E2" w:rsidRDefault="00542E29" w:rsidP="003171DA">
      <w:pPr>
        <w:pStyle w:val="FSBullet1"/>
        <w:rPr>
          <w:lang w:val="en-AU" w:eastAsia="en-GB"/>
        </w:rPr>
      </w:pPr>
      <w:r>
        <w:rPr>
          <w:lang w:val="en-AU" w:eastAsia="en-GB"/>
        </w:rPr>
        <w:t xml:space="preserve">Clause 30 </w:t>
      </w:r>
      <w:r w:rsidR="00A84054">
        <w:rPr>
          <w:lang w:val="en-AU" w:eastAsia="en-GB"/>
        </w:rPr>
        <w:t>requires that</w:t>
      </w:r>
      <w:r>
        <w:rPr>
          <w:lang w:val="en-AU" w:eastAsia="en-GB"/>
        </w:rPr>
        <w:t xml:space="preserve"> milk for raw milk products must be kept separate from other milk</w:t>
      </w:r>
      <w:r w:rsidR="00A84054">
        <w:rPr>
          <w:lang w:val="en-AU" w:eastAsia="en-GB"/>
        </w:rPr>
        <w:t>.</w:t>
      </w:r>
    </w:p>
    <w:p w:rsidR="000A45E2" w:rsidRDefault="000A45E2" w:rsidP="000A45E2">
      <w:pPr>
        <w:rPr>
          <w:lang w:val="en-AU" w:eastAsia="en-GB" w:bidi="ar-SA"/>
        </w:rPr>
      </w:pPr>
    </w:p>
    <w:p w:rsidR="0056628E" w:rsidRDefault="000A45E2" w:rsidP="000A45E2">
      <w:pPr>
        <w:rPr>
          <w:lang w:val="en-AU" w:eastAsia="en-GB" w:bidi="ar-SA"/>
        </w:rPr>
      </w:pPr>
      <w:r>
        <w:rPr>
          <w:lang w:val="en-AU" w:eastAsia="en-GB" w:bidi="ar-SA"/>
        </w:rPr>
        <w:t xml:space="preserve">Subdivision 4 </w:t>
      </w:r>
      <w:r w:rsidR="0037635E">
        <w:rPr>
          <w:lang w:val="en-AU" w:eastAsia="en-GB" w:bidi="ar-SA"/>
        </w:rPr>
        <w:t xml:space="preserve">comprises </w:t>
      </w:r>
      <w:r>
        <w:rPr>
          <w:lang w:val="en-AU" w:eastAsia="en-GB" w:bidi="ar-SA"/>
        </w:rPr>
        <w:t>clauses 31 to 35</w:t>
      </w:r>
      <w:r w:rsidR="0037635E">
        <w:rPr>
          <w:lang w:val="en-AU" w:eastAsia="en-GB" w:bidi="ar-SA"/>
        </w:rPr>
        <w:t xml:space="preserve">. </w:t>
      </w:r>
    </w:p>
    <w:p w:rsidR="0056588B" w:rsidRDefault="0056588B" w:rsidP="000A45E2">
      <w:pPr>
        <w:rPr>
          <w:lang w:val="en-AU" w:eastAsia="en-GB" w:bidi="ar-SA"/>
        </w:rPr>
      </w:pPr>
    </w:p>
    <w:p w:rsidR="000A45E2" w:rsidRDefault="00542E29" w:rsidP="003171DA">
      <w:pPr>
        <w:pStyle w:val="FSBullet1"/>
        <w:rPr>
          <w:lang w:val="en-AU" w:eastAsia="en-GB"/>
        </w:rPr>
      </w:pPr>
      <w:r>
        <w:rPr>
          <w:lang w:val="en-AU" w:eastAsia="en-GB"/>
        </w:rPr>
        <w:t xml:space="preserve">Clause 31 </w:t>
      </w:r>
      <w:r w:rsidR="00A84054">
        <w:rPr>
          <w:lang w:val="en-AU" w:eastAsia="en-GB"/>
        </w:rPr>
        <w:t>specifies the businesses that must comply with the requirements of Subdivision</w:t>
      </w:r>
      <w:r w:rsidR="00A84054" w:rsidDel="00A84054">
        <w:rPr>
          <w:lang w:val="en-AU" w:eastAsia="en-GB"/>
        </w:rPr>
        <w:t xml:space="preserve"> </w:t>
      </w:r>
      <w:r w:rsidR="00A84054">
        <w:rPr>
          <w:lang w:val="en-AU" w:eastAsia="en-GB"/>
        </w:rPr>
        <w:t>4.</w:t>
      </w:r>
    </w:p>
    <w:p w:rsidR="000A45E2" w:rsidRDefault="00542E29" w:rsidP="003171DA">
      <w:pPr>
        <w:pStyle w:val="FSBullet1"/>
        <w:rPr>
          <w:lang w:val="en-AU" w:eastAsia="en-GB"/>
        </w:rPr>
      </w:pPr>
      <w:r>
        <w:rPr>
          <w:lang w:val="en-AU" w:eastAsia="en-GB"/>
        </w:rPr>
        <w:t xml:space="preserve">Clause 32 </w:t>
      </w:r>
      <w:r w:rsidR="00A84054">
        <w:rPr>
          <w:lang w:val="en-AU" w:eastAsia="en-GB"/>
        </w:rPr>
        <w:t xml:space="preserve">requires that the documented food safety program required by clause 13 of the Standard must include control measures </w:t>
      </w:r>
      <w:r w:rsidR="00A84054">
        <w:t>that ensure each requirement imposed by Subdivision 4 is met</w:t>
      </w:r>
      <w:r w:rsidR="00A84054">
        <w:rPr>
          <w:lang w:val="en-AU" w:eastAsia="en-GB"/>
        </w:rPr>
        <w:t xml:space="preserve"> </w:t>
      </w:r>
      <w:r>
        <w:rPr>
          <w:lang w:val="en-AU" w:eastAsia="en-GB"/>
        </w:rPr>
        <w:t xml:space="preserve">requirement. </w:t>
      </w:r>
      <w:r w:rsidR="00A84054">
        <w:rPr>
          <w:lang w:val="en-AU" w:eastAsia="en-GB"/>
        </w:rPr>
        <w:t xml:space="preserve">Clause 32 also provides that the documented food safety program for a dairy processing business that makes cheese using raw milk </w:t>
      </w:r>
      <w:r>
        <w:rPr>
          <w:lang w:val="en-AU" w:eastAsia="en-GB"/>
        </w:rPr>
        <w:t>address</w:t>
      </w:r>
      <w:r w:rsidR="00A84054">
        <w:rPr>
          <w:lang w:val="en-AU" w:eastAsia="en-GB"/>
        </w:rPr>
        <w:t xml:space="preserve"> the matters specified in paragraph 32(b).</w:t>
      </w:r>
    </w:p>
    <w:p w:rsidR="000A45E2" w:rsidRDefault="00542E29" w:rsidP="003171DA">
      <w:pPr>
        <w:pStyle w:val="FSBullet1"/>
        <w:rPr>
          <w:lang w:val="en-AU" w:eastAsia="en-GB"/>
        </w:rPr>
      </w:pPr>
      <w:r>
        <w:rPr>
          <w:lang w:val="en-AU" w:eastAsia="en-GB"/>
        </w:rPr>
        <w:t xml:space="preserve">Clause 33 </w:t>
      </w:r>
      <w:r w:rsidR="00A84054">
        <w:rPr>
          <w:lang w:val="en-AU" w:eastAsia="en-GB"/>
        </w:rPr>
        <w:t>provides additional requirements in relation to the</w:t>
      </w:r>
      <w:r w:rsidR="00C84EF9">
        <w:rPr>
          <w:lang w:val="en-AU" w:eastAsia="en-GB"/>
        </w:rPr>
        <w:t xml:space="preserve"> temperature and time</w:t>
      </w:r>
      <w:r w:rsidR="00A84054">
        <w:rPr>
          <w:lang w:val="en-AU" w:eastAsia="en-GB"/>
        </w:rPr>
        <w:t xml:space="preserve"> limits for processing of milk for raw milk products</w:t>
      </w:r>
      <w:r w:rsidR="00C84EF9">
        <w:rPr>
          <w:lang w:val="en-AU" w:eastAsia="en-GB"/>
        </w:rPr>
        <w:t>.</w:t>
      </w:r>
    </w:p>
    <w:p w:rsidR="000A45E2" w:rsidRDefault="00C84EF9" w:rsidP="003171DA">
      <w:pPr>
        <w:pStyle w:val="FSBullet1"/>
        <w:rPr>
          <w:lang w:val="en-AU" w:eastAsia="en-GB"/>
        </w:rPr>
      </w:pPr>
      <w:r>
        <w:rPr>
          <w:lang w:val="en-AU" w:eastAsia="en-GB"/>
        </w:rPr>
        <w:t xml:space="preserve">Clause 34 </w:t>
      </w:r>
      <w:r w:rsidR="00A84054">
        <w:rPr>
          <w:lang w:val="en-AU" w:eastAsia="en-GB"/>
        </w:rPr>
        <w:t>provides additional requirements in relation to</w:t>
      </w:r>
      <w:r>
        <w:rPr>
          <w:lang w:val="en-AU" w:eastAsia="en-GB"/>
        </w:rPr>
        <w:t xml:space="preserve"> microbiological monitoring and processing outcome</w:t>
      </w:r>
      <w:r w:rsidR="00A84054">
        <w:rPr>
          <w:lang w:val="en-AU" w:eastAsia="en-GB"/>
        </w:rPr>
        <w:t>s</w:t>
      </w:r>
      <w:r>
        <w:rPr>
          <w:lang w:val="en-AU" w:eastAsia="en-GB"/>
        </w:rPr>
        <w:t>.</w:t>
      </w:r>
    </w:p>
    <w:p w:rsidR="00C84EF9" w:rsidRDefault="00C84EF9" w:rsidP="00C84EF9">
      <w:pPr>
        <w:pStyle w:val="FSBullet1"/>
        <w:rPr>
          <w:lang w:val="en-AU" w:eastAsia="en-GB"/>
        </w:rPr>
      </w:pPr>
      <w:r>
        <w:rPr>
          <w:lang w:val="en-AU" w:eastAsia="en-GB"/>
        </w:rPr>
        <w:t xml:space="preserve">Clause 35 </w:t>
      </w:r>
      <w:r w:rsidR="0056588B">
        <w:rPr>
          <w:lang w:val="en-AU" w:eastAsia="en-GB"/>
        </w:rPr>
        <w:t>requires that</w:t>
      </w:r>
      <w:r>
        <w:rPr>
          <w:lang w:val="en-AU" w:eastAsia="en-GB"/>
        </w:rPr>
        <w:t xml:space="preserve"> only milk produced in accordance with Division 5 can be used for processing of raw milk products.</w:t>
      </w:r>
    </w:p>
    <w:p w:rsidR="000A45E2" w:rsidRDefault="000A45E2" w:rsidP="0056588B">
      <w:pPr>
        <w:pStyle w:val="FSBullet1"/>
        <w:numPr>
          <w:ilvl w:val="0"/>
          <w:numId w:val="0"/>
        </w:numPr>
        <w:ind w:left="567"/>
        <w:rPr>
          <w:lang w:val="en-AU" w:eastAsia="en-GB"/>
        </w:rPr>
      </w:pPr>
    </w:p>
    <w:p w:rsidR="00150639" w:rsidRDefault="00150639" w:rsidP="00150639">
      <w:pPr>
        <w:rPr>
          <w:i/>
        </w:rPr>
      </w:pPr>
      <w:r w:rsidRPr="00E44407">
        <w:rPr>
          <w:i/>
        </w:rPr>
        <w:t>6.</w:t>
      </w:r>
      <w:r>
        <w:rPr>
          <w:i/>
        </w:rPr>
        <w:t>2</w:t>
      </w:r>
      <w:r w:rsidRPr="00E44407">
        <w:rPr>
          <w:i/>
        </w:rPr>
        <w:tab/>
        <w:t>Item [</w:t>
      </w:r>
      <w:r>
        <w:rPr>
          <w:i/>
        </w:rPr>
        <w:t>2</w:t>
      </w:r>
      <w:r w:rsidRPr="00E44407">
        <w:rPr>
          <w:i/>
        </w:rPr>
        <w:t xml:space="preserve">] </w:t>
      </w:r>
    </w:p>
    <w:p w:rsidR="00150639" w:rsidRDefault="00150639" w:rsidP="00150639">
      <w:pPr>
        <w:rPr>
          <w:i/>
        </w:rPr>
      </w:pPr>
    </w:p>
    <w:p w:rsidR="000A45E2" w:rsidRDefault="00150639" w:rsidP="000A45E2">
      <w:pPr>
        <w:rPr>
          <w:lang w:val="en-AU" w:eastAsia="en-GB" w:bidi="ar-SA"/>
        </w:rPr>
      </w:pPr>
      <w:r>
        <w:rPr>
          <w:lang w:val="en-AU" w:eastAsia="en-GB" w:bidi="ar-SA"/>
        </w:rPr>
        <w:t>Item 2 repeals Standard 4.2.4A</w:t>
      </w:r>
    </w:p>
    <w:p w:rsidR="00150639" w:rsidRDefault="00150639" w:rsidP="000A45E2">
      <w:pPr>
        <w:rPr>
          <w:lang w:val="en-AU" w:eastAsia="en-GB" w:bidi="ar-SA"/>
        </w:rPr>
      </w:pPr>
    </w:p>
    <w:p w:rsidR="00150639" w:rsidRDefault="00150639" w:rsidP="00150639">
      <w:pPr>
        <w:rPr>
          <w:i/>
        </w:rPr>
      </w:pPr>
      <w:r w:rsidRPr="00E44407">
        <w:rPr>
          <w:i/>
        </w:rPr>
        <w:t>6.</w:t>
      </w:r>
      <w:r>
        <w:rPr>
          <w:i/>
        </w:rPr>
        <w:t>3</w:t>
      </w:r>
      <w:r w:rsidRPr="00E44407">
        <w:rPr>
          <w:i/>
        </w:rPr>
        <w:tab/>
        <w:t>Item [</w:t>
      </w:r>
      <w:r>
        <w:rPr>
          <w:i/>
        </w:rPr>
        <w:t>3</w:t>
      </w:r>
      <w:r w:rsidRPr="00E44407">
        <w:rPr>
          <w:i/>
        </w:rPr>
        <w:t xml:space="preserve">] </w:t>
      </w:r>
    </w:p>
    <w:p w:rsidR="00150639" w:rsidRDefault="00150639" w:rsidP="00150639">
      <w:pPr>
        <w:rPr>
          <w:i/>
        </w:rPr>
      </w:pPr>
    </w:p>
    <w:p w:rsidR="000A45E2" w:rsidRPr="000A45E2" w:rsidRDefault="00150639" w:rsidP="000A45E2">
      <w:pPr>
        <w:rPr>
          <w:lang w:val="en-AU" w:eastAsia="en-GB" w:bidi="ar-SA"/>
        </w:rPr>
      </w:pPr>
      <w:r>
        <w:rPr>
          <w:lang w:val="en-AU" w:eastAsia="en-GB" w:bidi="ar-SA"/>
        </w:rPr>
        <w:t>Item 3 omits existing limits for “butter made from unpasteurised milk and/or unpasteurised dairy products”, “all raw milk cheese (cheese made from milk not pasteurised or thermised” and “raw milk unripened cheeses (moisture content &gt;50% with pH &gt; 5.0)”</w:t>
      </w:r>
      <w:r w:rsidR="0037635E">
        <w:rPr>
          <w:lang w:val="en-AU" w:eastAsia="en-GB" w:bidi="ar-SA"/>
        </w:rPr>
        <w:t>. The Item also</w:t>
      </w:r>
      <w:r w:rsidR="0056588B">
        <w:rPr>
          <w:lang w:val="en-AU" w:eastAsia="en-GB" w:bidi="ar-SA"/>
        </w:rPr>
        <w:t xml:space="preserve"> </w:t>
      </w:r>
      <w:r>
        <w:rPr>
          <w:lang w:val="en-AU" w:eastAsia="en-GB" w:bidi="ar-SA"/>
        </w:rPr>
        <w:t>inserts limits for Salmonella and Staphylococcal enterotoxins for “raw milk products”.</w:t>
      </w:r>
    </w:p>
    <w:p w:rsidR="007C174F" w:rsidRDefault="007C174F" w:rsidP="007C174F"/>
    <w:p w:rsidR="007C174F" w:rsidRDefault="007C174F" w:rsidP="007C174F"/>
    <w:sectPr w:rsidR="007C174F" w:rsidSect="00990B9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B9C" w:rsidRDefault="00990B9C">
      <w:r>
        <w:separator/>
      </w:r>
    </w:p>
  </w:endnote>
  <w:endnote w:type="continuationSeparator" w:id="0">
    <w:p w:rsidR="00990B9C" w:rsidRDefault="00990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9C" w:rsidRDefault="00990B9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0B9C" w:rsidRDefault="00990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9C" w:rsidRDefault="00990B9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3E2D">
      <w:rPr>
        <w:rStyle w:val="PageNumber"/>
        <w:noProof/>
      </w:rPr>
      <w:t>i</w:t>
    </w:r>
    <w:r>
      <w:rPr>
        <w:rStyle w:val="PageNumber"/>
      </w:rPr>
      <w:fldChar w:fldCharType="end"/>
    </w:r>
  </w:p>
  <w:p w:rsidR="00990B9C" w:rsidRDefault="00990B9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565813"/>
      <w:docPartObj>
        <w:docPartGallery w:val="Page Numbers (Bottom of Page)"/>
        <w:docPartUnique/>
      </w:docPartObj>
    </w:sdtPr>
    <w:sdtEndPr>
      <w:rPr>
        <w:noProof/>
      </w:rPr>
    </w:sdtEndPr>
    <w:sdtContent>
      <w:p w:rsidR="00990B9C" w:rsidRDefault="00990B9C" w:rsidP="003171DA">
        <w:pPr>
          <w:pStyle w:val="Footer"/>
          <w:jc w:val="center"/>
        </w:pPr>
        <w:r>
          <w:fldChar w:fldCharType="begin"/>
        </w:r>
        <w:r>
          <w:instrText xml:space="preserve"> PAGE   \* MERGEFORMAT </w:instrText>
        </w:r>
        <w:r>
          <w:fldChar w:fldCharType="separate"/>
        </w:r>
        <w:r w:rsidR="00F23E2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B9C" w:rsidRDefault="00990B9C">
      <w:r>
        <w:separator/>
      </w:r>
    </w:p>
  </w:footnote>
  <w:footnote w:type="continuationSeparator" w:id="0">
    <w:p w:rsidR="00990B9C" w:rsidRDefault="00990B9C">
      <w:r>
        <w:continuationSeparator/>
      </w:r>
    </w:p>
  </w:footnote>
  <w:footnote w:id="1">
    <w:p w:rsidR="00990B9C" w:rsidRPr="00990B9C" w:rsidRDefault="00990B9C" w:rsidP="00815431">
      <w:pPr>
        <w:pStyle w:val="FootnoteText"/>
        <w:rPr>
          <w:sz w:val="18"/>
          <w:lang w:val="en-AU"/>
        </w:rPr>
      </w:pPr>
      <w:r w:rsidRPr="00990B9C">
        <w:rPr>
          <w:rStyle w:val="FootnoteReference"/>
          <w:sz w:val="18"/>
        </w:rPr>
        <w:footnoteRef/>
      </w:r>
      <w:r w:rsidRPr="00990B9C">
        <w:rPr>
          <w:sz w:val="18"/>
        </w:rPr>
        <w:t xml:space="preserve"> Raw milk products are those manufactured without pasteurisation or an equivalent treatment</w:t>
      </w:r>
    </w:p>
  </w:footnote>
  <w:footnote w:id="2">
    <w:p w:rsidR="00990B9C" w:rsidRPr="008828D9" w:rsidRDefault="00990B9C" w:rsidP="00197B41">
      <w:pPr>
        <w:pStyle w:val="Footnote"/>
        <w:rPr>
          <w:lang w:val="en-AU"/>
        </w:rPr>
      </w:pPr>
      <w:r w:rsidRPr="008828D9">
        <w:rPr>
          <w:rStyle w:val="FootnoteReference"/>
        </w:rPr>
        <w:footnoteRef/>
      </w:r>
      <w:r w:rsidRPr="008828D9">
        <w:t xml:space="preserve"> </w:t>
      </w:r>
      <w:r w:rsidRPr="008828D9">
        <w:rPr>
          <w:lang w:val="en-AU"/>
        </w:rPr>
        <w:t>Now known as the Legislative and Governance Forum on Food Regulation</w:t>
      </w:r>
    </w:p>
  </w:footnote>
  <w:footnote w:id="3">
    <w:p w:rsidR="00990B9C" w:rsidRPr="000A22CA" w:rsidRDefault="00990B9C" w:rsidP="00197B41">
      <w:pPr>
        <w:pStyle w:val="FootnoteText"/>
        <w:rPr>
          <w:lang w:val="en-AU"/>
        </w:rPr>
      </w:pPr>
      <w:r>
        <w:rPr>
          <w:rStyle w:val="FootnoteReference"/>
        </w:rPr>
        <w:footnoteRef/>
      </w:r>
      <w:r>
        <w:t xml:space="preserve"> </w:t>
      </w:r>
      <w:r w:rsidRPr="00EF7825">
        <w:rPr>
          <w:sz w:val="18"/>
          <w:szCs w:val="18"/>
        </w:rPr>
        <w:t xml:space="preserve">The Policy Guideline is available at </w:t>
      </w:r>
      <w:hyperlink r:id="rId1" w:anchor="11" w:history="1">
        <w:r w:rsidRPr="00A65ACB">
          <w:rPr>
            <w:rStyle w:val="Hyperlink"/>
            <w:sz w:val="18"/>
            <w:szCs w:val="18"/>
          </w:rPr>
          <w:t>http://www.health.gov.au/internet/main/publishing.nsf/Content/foodsecretariat-policy-guidelines#11</w:t>
        </w:r>
      </w:hyperlink>
      <w:r>
        <w:rPr>
          <w:sz w:val="18"/>
          <w:szCs w:val="18"/>
        </w:rPr>
        <w:t xml:space="preserve"> </w:t>
      </w:r>
    </w:p>
  </w:footnote>
  <w:footnote w:id="4">
    <w:p w:rsidR="00990B9C" w:rsidRPr="00E24DE8" w:rsidRDefault="00990B9C" w:rsidP="00A5342C">
      <w:pPr>
        <w:pStyle w:val="FootnoteText"/>
        <w:rPr>
          <w:lang w:val="en-AU"/>
        </w:rPr>
      </w:pPr>
      <w:r>
        <w:rPr>
          <w:rStyle w:val="FootnoteReference"/>
        </w:rPr>
        <w:footnoteRef/>
      </w:r>
      <w:r>
        <w:t xml:space="preserve"> </w:t>
      </w:r>
      <w:hyperlink r:id="rId2" w:history="1">
        <w:r w:rsidRPr="00337233">
          <w:rPr>
            <w:rStyle w:val="Hyperlink"/>
          </w:rPr>
          <w:t>http://www.foodstandards.gov.au/code/proposals/Pages/proposalp1025coderev5755.aspx</w:t>
        </w:r>
      </w:hyperlink>
      <w:r>
        <w:t xml:space="preserve"> </w:t>
      </w:r>
    </w:p>
  </w:footnote>
  <w:footnote w:id="5">
    <w:p w:rsidR="00990B9C" w:rsidRPr="0013255D" w:rsidRDefault="00990B9C">
      <w:pPr>
        <w:pStyle w:val="FootnoteText"/>
        <w:rPr>
          <w:lang w:val="en-AU"/>
        </w:rPr>
      </w:pPr>
      <w:r>
        <w:rPr>
          <w:rStyle w:val="FootnoteReference"/>
        </w:rPr>
        <w:footnoteRef/>
      </w:r>
      <w:r>
        <w:t xml:space="preserve"> </w:t>
      </w:r>
      <w:hyperlink r:id="rId3" w:history="1">
        <w:r w:rsidRPr="00922BC3">
          <w:rPr>
            <w:rStyle w:val="Hyperlink"/>
          </w:rPr>
          <w:t>http://www.dairyaustralia.com.au/Industry-information/Food-safety-and-regulation/Regulatory-Framework/Regulatory-overview.aspx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9C" w:rsidRDefault="00990B9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64651"/>
    <w:multiLevelType w:val="hybridMultilevel"/>
    <w:tmpl w:val="105E31BE"/>
    <w:lvl w:ilvl="0" w:tplc="7C16BCE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2551AF"/>
    <w:multiLevelType w:val="hybridMultilevel"/>
    <w:tmpl w:val="6E4E1F58"/>
    <w:lvl w:ilvl="0" w:tplc="EA30F762">
      <w:start w:val="1"/>
      <w:numFmt w:val="lowerRoman"/>
      <w:lvlText w:val="(%1)"/>
      <w:lvlJc w:val="left"/>
      <w:pPr>
        <w:ind w:left="1713" w:hanging="720"/>
      </w:pPr>
      <w:rPr>
        <w:rFonts w:ascii="Arial" w:eastAsia="Times New Roman" w:hAnsi="Arial" w:cs="Arial"/>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nsid w:val="07E216B3"/>
    <w:multiLevelType w:val="hybridMultilevel"/>
    <w:tmpl w:val="542C6F3A"/>
    <w:lvl w:ilvl="0" w:tplc="C8DE6376">
      <w:start w:val="1"/>
      <w:numFmt w:val="bullet"/>
      <w:lvlText w:val=""/>
      <w:lvlJc w:val="left"/>
      <w:pPr>
        <w:tabs>
          <w:tab w:val="num" w:pos="284"/>
        </w:tabs>
        <w:ind w:left="454" w:hanging="454"/>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nsid w:val="09D84B0C"/>
    <w:multiLevelType w:val="multilevel"/>
    <w:tmpl w:val="A61046F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9A44CD"/>
    <w:multiLevelType w:val="hybridMultilevel"/>
    <w:tmpl w:val="B344E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1C262F3"/>
    <w:multiLevelType w:val="hybridMultilevel"/>
    <w:tmpl w:val="4D9A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B41FCF"/>
    <w:multiLevelType w:val="hybridMultilevel"/>
    <w:tmpl w:val="F796C3CA"/>
    <w:lvl w:ilvl="0" w:tplc="20D4E8FE">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1F0D91"/>
    <w:multiLevelType w:val="hybridMultilevel"/>
    <w:tmpl w:val="6C686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0">
    <w:nsid w:val="1D697358"/>
    <w:multiLevelType w:val="hybridMultilevel"/>
    <w:tmpl w:val="1EA2B17E"/>
    <w:lvl w:ilvl="0" w:tplc="AC780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460867"/>
    <w:multiLevelType w:val="hybridMultilevel"/>
    <w:tmpl w:val="F9A833FE"/>
    <w:lvl w:ilvl="0" w:tplc="5D54D00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322FEC"/>
    <w:multiLevelType w:val="hybridMultilevel"/>
    <w:tmpl w:val="398AE7EA"/>
    <w:lvl w:ilvl="0" w:tplc="BFEA1FE0">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246141"/>
    <w:multiLevelType w:val="hybridMultilevel"/>
    <w:tmpl w:val="3D961AF4"/>
    <w:lvl w:ilvl="0" w:tplc="0C09000F">
      <w:start w:val="1"/>
      <w:numFmt w:val="decimal"/>
      <w:lvlText w:val="%1."/>
      <w:lvlJc w:val="left"/>
      <w:pPr>
        <w:ind w:left="720" w:hanging="360"/>
      </w:p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6">
    <w:nsid w:val="2FDC45CE"/>
    <w:multiLevelType w:val="hybridMultilevel"/>
    <w:tmpl w:val="A90EE8A4"/>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17D4C86"/>
    <w:multiLevelType w:val="hybridMultilevel"/>
    <w:tmpl w:val="65C224DE"/>
    <w:lvl w:ilvl="0" w:tplc="1C2416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9E67BF"/>
    <w:multiLevelType w:val="hybridMultilevel"/>
    <w:tmpl w:val="F46A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3077FF"/>
    <w:multiLevelType w:val="hybridMultilevel"/>
    <w:tmpl w:val="948AFCFE"/>
    <w:lvl w:ilvl="0" w:tplc="447827C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4E675E"/>
    <w:multiLevelType w:val="hybridMultilevel"/>
    <w:tmpl w:val="DEFAD984"/>
    <w:lvl w:ilvl="0" w:tplc="87ECF77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DC1942"/>
    <w:multiLevelType w:val="hybridMultilevel"/>
    <w:tmpl w:val="544A113A"/>
    <w:lvl w:ilvl="0" w:tplc="242E56CC">
      <w:start w:val="1"/>
      <w:numFmt w:val="bullet"/>
      <w:lvlText w:val=""/>
      <w:lvlJc w:val="left"/>
      <w:pPr>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6A09A1"/>
    <w:multiLevelType w:val="hybridMultilevel"/>
    <w:tmpl w:val="4D58B5BA"/>
    <w:lvl w:ilvl="0" w:tplc="B9B85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F41434"/>
    <w:multiLevelType w:val="multilevel"/>
    <w:tmpl w:val="81AC2CB2"/>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E756B8"/>
    <w:multiLevelType w:val="multilevel"/>
    <w:tmpl w:val="2CBEC9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0E32D03"/>
    <w:multiLevelType w:val="multilevel"/>
    <w:tmpl w:val="F3F0F87C"/>
    <w:lvl w:ilvl="0">
      <w:start w:val="2"/>
      <w:numFmt w:val="decimal"/>
      <w:lvlText w:val="%1"/>
      <w:lvlJc w:val="left"/>
      <w:pPr>
        <w:ind w:left="480" w:hanging="480"/>
      </w:pPr>
      <w:rPr>
        <w:rFonts w:eastAsia="Calibri" w:hint="default"/>
      </w:rPr>
    </w:lvl>
    <w:lvl w:ilvl="1">
      <w:start w:val="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nsid w:val="615418B9"/>
    <w:multiLevelType w:val="hybridMultilevel"/>
    <w:tmpl w:val="F418C6A0"/>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0">
    <w:nsid w:val="68781FCC"/>
    <w:multiLevelType w:val="hybridMultilevel"/>
    <w:tmpl w:val="2D9AC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D56125"/>
    <w:multiLevelType w:val="hybridMultilevel"/>
    <w:tmpl w:val="3B4883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C8B5D62"/>
    <w:multiLevelType w:val="hybridMultilevel"/>
    <w:tmpl w:val="0450C7CA"/>
    <w:lvl w:ilvl="0" w:tplc="60EE11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EE47F70"/>
    <w:multiLevelType w:val="hybridMultilevel"/>
    <w:tmpl w:val="29A611DC"/>
    <w:lvl w:ilvl="0" w:tplc="6B5AB5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F776E09"/>
    <w:multiLevelType w:val="hybridMultilevel"/>
    <w:tmpl w:val="44C245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nsid w:val="71150829"/>
    <w:multiLevelType w:val="hybridMultilevel"/>
    <w:tmpl w:val="19E4A486"/>
    <w:lvl w:ilvl="0" w:tplc="56E4CB42">
      <w:start w:val="1"/>
      <w:numFmt w:val="decimal"/>
      <w:lvlText w:val="(%1)"/>
      <w:lvlJc w:val="left"/>
      <w:pPr>
        <w:ind w:left="858" w:hanging="855"/>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6">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7">
    <w:nsid w:val="774978D9"/>
    <w:multiLevelType w:val="hybridMultilevel"/>
    <w:tmpl w:val="A0240D9E"/>
    <w:lvl w:ilvl="0" w:tplc="8618BEEA">
      <w:start w:val="1"/>
      <w:numFmt w:val="lowerLetter"/>
      <w:lvlText w:val="(%1)"/>
      <w:lvlJc w:val="left"/>
      <w:pPr>
        <w:ind w:left="1069" w:hanging="360"/>
      </w:pPr>
      <w:rPr>
        <w:rFonts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23"/>
  </w:num>
  <w:num w:numId="3">
    <w:abstractNumId w:val="0"/>
  </w:num>
  <w:num w:numId="4">
    <w:abstractNumId w:val="29"/>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6"/>
  </w:num>
  <w:num w:numId="8">
    <w:abstractNumId w:val="18"/>
  </w:num>
  <w:num w:numId="9">
    <w:abstractNumId w:val="5"/>
  </w:num>
  <w:num w:numId="10">
    <w:abstractNumId w:val="19"/>
  </w:num>
  <w:num w:numId="11">
    <w:abstractNumId w:val="32"/>
  </w:num>
  <w:num w:numId="12">
    <w:abstractNumId w:val="21"/>
  </w:num>
  <w:num w:numId="13">
    <w:abstractNumId w:val="27"/>
  </w:num>
  <w:num w:numId="14">
    <w:abstractNumId w:val="30"/>
  </w:num>
  <w:num w:numId="15">
    <w:abstractNumId w:val="31"/>
  </w:num>
  <w:num w:numId="16">
    <w:abstractNumId w:val="4"/>
  </w:num>
  <w:num w:numId="17">
    <w:abstractNumId w:val="33"/>
  </w:num>
  <w:num w:numId="18">
    <w:abstractNumId w:val="17"/>
  </w:num>
  <w:num w:numId="19">
    <w:abstractNumId w:val="25"/>
  </w:num>
  <w:num w:numId="20">
    <w:abstractNumId w:val="6"/>
  </w:num>
  <w:num w:numId="21">
    <w:abstractNumId w:val="22"/>
  </w:num>
  <w:num w:numId="22">
    <w:abstractNumId w:val="26"/>
  </w:num>
  <w:num w:numId="23">
    <w:abstractNumId w:val="13"/>
  </w:num>
  <w:num w:numId="24">
    <w:abstractNumId w:val="37"/>
  </w:num>
  <w:num w:numId="25">
    <w:abstractNumId w:val="8"/>
  </w:num>
  <w:num w:numId="26">
    <w:abstractNumId w:val="2"/>
  </w:num>
  <w:num w:numId="27">
    <w:abstractNumId w:val="24"/>
  </w:num>
  <w:num w:numId="28">
    <w:abstractNumId w:val="35"/>
  </w:num>
  <w:num w:numId="29">
    <w:abstractNumId w:val="3"/>
  </w:num>
  <w:num w:numId="30">
    <w:abstractNumId w:val="10"/>
  </w:num>
  <w:num w:numId="31">
    <w:abstractNumId w:val="11"/>
  </w:num>
  <w:num w:numId="32">
    <w:abstractNumId w:val="28"/>
  </w:num>
  <w:num w:numId="33">
    <w:abstractNumId w:val="16"/>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lvlOverride w:ilvl="0">
      <w:startOverride w:val="1"/>
    </w:lvlOverride>
    <w:lvlOverride w:ilvl="1"/>
    <w:lvlOverride w:ilvl="2"/>
    <w:lvlOverride w:ilvl="3"/>
    <w:lvlOverride w:ilvl="4"/>
    <w:lvlOverride w:ilvl="5"/>
    <w:lvlOverride w:ilvl="6"/>
    <w:lvlOverride w:ilvl="7"/>
    <w:lvlOverride w:ilvl="8"/>
  </w:num>
  <w:num w:numId="37">
    <w:abstractNumId w:val="15"/>
  </w:num>
  <w:num w:numId="38">
    <w:abstractNumId w:val="9"/>
  </w:num>
  <w:num w:numId="39">
    <w:abstractNumId w:val="7"/>
  </w:num>
  <w:num w:numId="4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706D"/>
    <w:rsid w:val="00010A94"/>
    <w:rsid w:val="00016CB6"/>
    <w:rsid w:val="00022DBC"/>
    <w:rsid w:val="00024BA5"/>
    <w:rsid w:val="00034F87"/>
    <w:rsid w:val="00035FF3"/>
    <w:rsid w:val="000427B2"/>
    <w:rsid w:val="00051021"/>
    <w:rsid w:val="00051ED9"/>
    <w:rsid w:val="00057181"/>
    <w:rsid w:val="00060C41"/>
    <w:rsid w:val="00064B2D"/>
    <w:rsid w:val="00065F1F"/>
    <w:rsid w:val="0006689E"/>
    <w:rsid w:val="00072CDE"/>
    <w:rsid w:val="0007466A"/>
    <w:rsid w:val="00076D33"/>
    <w:rsid w:val="000778D6"/>
    <w:rsid w:val="00091CC2"/>
    <w:rsid w:val="000A19B6"/>
    <w:rsid w:val="000A27E9"/>
    <w:rsid w:val="000A29F7"/>
    <w:rsid w:val="000A3695"/>
    <w:rsid w:val="000A3D8B"/>
    <w:rsid w:val="000A45E2"/>
    <w:rsid w:val="000A5DF8"/>
    <w:rsid w:val="000B1DE9"/>
    <w:rsid w:val="000B3A00"/>
    <w:rsid w:val="000B6AF2"/>
    <w:rsid w:val="000C5D0C"/>
    <w:rsid w:val="000D295F"/>
    <w:rsid w:val="000D6FD4"/>
    <w:rsid w:val="000E0AE4"/>
    <w:rsid w:val="000E1B16"/>
    <w:rsid w:val="000E3DBC"/>
    <w:rsid w:val="000F0844"/>
    <w:rsid w:val="000F2AB4"/>
    <w:rsid w:val="000F2ED5"/>
    <w:rsid w:val="000F7C95"/>
    <w:rsid w:val="0011366C"/>
    <w:rsid w:val="00113CE3"/>
    <w:rsid w:val="00117522"/>
    <w:rsid w:val="0012324B"/>
    <w:rsid w:val="00126672"/>
    <w:rsid w:val="001266FA"/>
    <w:rsid w:val="0013255D"/>
    <w:rsid w:val="00140BC2"/>
    <w:rsid w:val="00150639"/>
    <w:rsid w:val="001537FD"/>
    <w:rsid w:val="001542D8"/>
    <w:rsid w:val="001550F6"/>
    <w:rsid w:val="0016085F"/>
    <w:rsid w:val="00166D01"/>
    <w:rsid w:val="00174AEE"/>
    <w:rsid w:val="00180C41"/>
    <w:rsid w:val="00182C4C"/>
    <w:rsid w:val="00182EA9"/>
    <w:rsid w:val="00185863"/>
    <w:rsid w:val="00191A3D"/>
    <w:rsid w:val="00194C79"/>
    <w:rsid w:val="00197B41"/>
    <w:rsid w:val="00197D8D"/>
    <w:rsid w:val="001A1A75"/>
    <w:rsid w:val="001A2D95"/>
    <w:rsid w:val="001A4ADA"/>
    <w:rsid w:val="001A4EA3"/>
    <w:rsid w:val="001A7E9A"/>
    <w:rsid w:val="001B0857"/>
    <w:rsid w:val="001C27A3"/>
    <w:rsid w:val="001C282C"/>
    <w:rsid w:val="001C3D2F"/>
    <w:rsid w:val="001C5295"/>
    <w:rsid w:val="001D29DB"/>
    <w:rsid w:val="001E09FA"/>
    <w:rsid w:val="001F5B9C"/>
    <w:rsid w:val="001F7426"/>
    <w:rsid w:val="001F74B2"/>
    <w:rsid w:val="00201D85"/>
    <w:rsid w:val="00203540"/>
    <w:rsid w:val="00214447"/>
    <w:rsid w:val="00221D07"/>
    <w:rsid w:val="00224354"/>
    <w:rsid w:val="00226BA6"/>
    <w:rsid w:val="00227E4A"/>
    <w:rsid w:val="00236E2C"/>
    <w:rsid w:val="00240887"/>
    <w:rsid w:val="002432EE"/>
    <w:rsid w:val="00245296"/>
    <w:rsid w:val="0024582E"/>
    <w:rsid w:val="002547EF"/>
    <w:rsid w:val="0025683E"/>
    <w:rsid w:val="00256D65"/>
    <w:rsid w:val="002663D8"/>
    <w:rsid w:val="00271F00"/>
    <w:rsid w:val="00273A80"/>
    <w:rsid w:val="0027513D"/>
    <w:rsid w:val="00276026"/>
    <w:rsid w:val="002760B2"/>
    <w:rsid w:val="00276546"/>
    <w:rsid w:val="002776E4"/>
    <w:rsid w:val="00277FFB"/>
    <w:rsid w:val="002851C8"/>
    <w:rsid w:val="0028521A"/>
    <w:rsid w:val="00291341"/>
    <w:rsid w:val="0029204E"/>
    <w:rsid w:val="00294BAD"/>
    <w:rsid w:val="0029631C"/>
    <w:rsid w:val="002A0194"/>
    <w:rsid w:val="002A5F8B"/>
    <w:rsid w:val="002A7F6C"/>
    <w:rsid w:val="002B0D8E"/>
    <w:rsid w:val="002B723F"/>
    <w:rsid w:val="002C1566"/>
    <w:rsid w:val="002D6809"/>
    <w:rsid w:val="002E086A"/>
    <w:rsid w:val="002E0B7C"/>
    <w:rsid w:val="002F30E0"/>
    <w:rsid w:val="002F6488"/>
    <w:rsid w:val="00301DC7"/>
    <w:rsid w:val="00304252"/>
    <w:rsid w:val="0030709E"/>
    <w:rsid w:val="00310E84"/>
    <w:rsid w:val="00311E18"/>
    <w:rsid w:val="00315A71"/>
    <w:rsid w:val="003171DA"/>
    <w:rsid w:val="003176D5"/>
    <w:rsid w:val="003213F9"/>
    <w:rsid w:val="00323DBF"/>
    <w:rsid w:val="00323EC2"/>
    <w:rsid w:val="003309A8"/>
    <w:rsid w:val="00332B12"/>
    <w:rsid w:val="00332E35"/>
    <w:rsid w:val="00336711"/>
    <w:rsid w:val="0034323D"/>
    <w:rsid w:val="00347935"/>
    <w:rsid w:val="00350DBD"/>
    <w:rsid w:val="003515F8"/>
    <w:rsid w:val="00351927"/>
    <w:rsid w:val="00351B07"/>
    <w:rsid w:val="00361BED"/>
    <w:rsid w:val="0036268A"/>
    <w:rsid w:val="00364841"/>
    <w:rsid w:val="00371B29"/>
    <w:rsid w:val="00372182"/>
    <w:rsid w:val="0037303A"/>
    <w:rsid w:val="0037520F"/>
    <w:rsid w:val="0037635E"/>
    <w:rsid w:val="003770F3"/>
    <w:rsid w:val="003800BA"/>
    <w:rsid w:val="00391769"/>
    <w:rsid w:val="00392B19"/>
    <w:rsid w:val="003953E1"/>
    <w:rsid w:val="003956B3"/>
    <w:rsid w:val="003A68BE"/>
    <w:rsid w:val="003A7725"/>
    <w:rsid w:val="003B3C9D"/>
    <w:rsid w:val="003B78E0"/>
    <w:rsid w:val="003C29F5"/>
    <w:rsid w:val="003C37EA"/>
    <w:rsid w:val="003C4969"/>
    <w:rsid w:val="003E41D5"/>
    <w:rsid w:val="003E46BA"/>
    <w:rsid w:val="003E7D22"/>
    <w:rsid w:val="003E7E9C"/>
    <w:rsid w:val="003F1F2F"/>
    <w:rsid w:val="003F74C1"/>
    <w:rsid w:val="00401FD8"/>
    <w:rsid w:val="00405B1A"/>
    <w:rsid w:val="00407241"/>
    <w:rsid w:val="0040761E"/>
    <w:rsid w:val="00410C76"/>
    <w:rsid w:val="00411907"/>
    <w:rsid w:val="00413CA8"/>
    <w:rsid w:val="00417EE3"/>
    <w:rsid w:val="004207EB"/>
    <w:rsid w:val="00422CA8"/>
    <w:rsid w:val="00435FA5"/>
    <w:rsid w:val="00436B8D"/>
    <w:rsid w:val="00436E99"/>
    <w:rsid w:val="00437276"/>
    <w:rsid w:val="004418D9"/>
    <w:rsid w:val="00441AF0"/>
    <w:rsid w:val="004423E8"/>
    <w:rsid w:val="004475EE"/>
    <w:rsid w:val="00447E67"/>
    <w:rsid w:val="00451F7C"/>
    <w:rsid w:val="00453964"/>
    <w:rsid w:val="004543BD"/>
    <w:rsid w:val="0045556F"/>
    <w:rsid w:val="00455F5B"/>
    <w:rsid w:val="00456B54"/>
    <w:rsid w:val="00464643"/>
    <w:rsid w:val="004646F8"/>
    <w:rsid w:val="00464ED5"/>
    <w:rsid w:val="0046609C"/>
    <w:rsid w:val="00482188"/>
    <w:rsid w:val="00485E84"/>
    <w:rsid w:val="00486793"/>
    <w:rsid w:val="004947A1"/>
    <w:rsid w:val="00497BD2"/>
    <w:rsid w:val="004A2037"/>
    <w:rsid w:val="004A3685"/>
    <w:rsid w:val="004A47C9"/>
    <w:rsid w:val="004B10FE"/>
    <w:rsid w:val="004B6E36"/>
    <w:rsid w:val="004C2CE7"/>
    <w:rsid w:val="004D30A6"/>
    <w:rsid w:val="004E0655"/>
    <w:rsid w:val="004E5A77"/>
    <w:rsid w:val="004F0C34"/>
    <w:rsid w:val="004F2A8D"/>
    <w:rsid w:val="004F4F98"/>
    <w:rsid w:val="004F69F6"/>
    <w:rsid w:val="004F6F96"/>
    <w:rsid w:val="004F72BB"/>
    <w:rsid w:val="004F79AC"/>
    <w:rsid w:val="005017CF"/>
    <w:rsid w:val="00507200"/>
    <w:rsid w:val="00507909"/>
    <w:rsid w:val="00511EDD"/>
    <w:rsid w:val="00512290"/>
    <w:rsid w:val="005207D8"/>
    <w:rsid w:val="00521F70"/>
    <w:rsid w:val="00531520"/>
    <w:rsid w:val="00533EE8"/>
    <w:rsid w:val="0053464E"/>
    <w:rsid w:val="00534A44"/>
    <w:rsid w:val="00541E98"/>
    <w:rsid w:val="00542E29"/>
    <w:rsid w:val="005431E6"/>
    <w:rsid w:val="00553969"/>
    <w:rsid w:val="005618FF"/>
    <w:rsid w:val="00562393"/>
    <w:rsid w:val="00562917"/>
    <w:rsid w:val="00565380"/>
    <w:rsid w:val="0056588B"/>
    <w:rsid w:val="0056628E"/>
    <w:rsid w:val="00566A5A"/>
    <w:rsid w:val="00573FC1"/>
    <w:rsid w:val="0057498A"/>
    <w:rsid w:val="0057630D"/>
    <w:rsid w:val="0058067B"/>
    <w:rsid w:val="00581EE7"/>
    <w:rsid w:val="00586228"/>
    <w:rsid w:val="0059105E"/>
    <w:rsid w:val="00592DC2"/>
    <w:rsid w:val="0059379D"/>
    <w:rsid w:val="00593CBE"/>
    <w:rsid w:val="0059498B"/>
    <w:rsid w:val="005A1C73"/>
    <w:rsid w:val="005A3A03"/>
    <w:rsid w:val="005B0FB3"/>
    <w:rsid w:val="005B615C"/>
    <w:rsid w:val="005B6AF4"/>
    <w:rsid w:val="005C04CB"/>
    <w:rsid w:val="005C52D5"/>
    <w:rsid w:val="005C6367"/>
    <w:rsid w:val="005C71BA"/>
    <w:rsid w:val="005D16AD"/>
    <w:rsid w:val="005D72E1"/>
    <w:rsid w:val="005E6E16"/>
    <w:rsid w:val="005F400E"/>
    <w:rsid w:val="005F7342"/>
    <w:rsid w:val="00600281"/>
    <w:rsid w:val="00603A08"/>
    <w:rsid w:val="0060587D"/>
    <w:rsid w:val="00606C88"/>
    <w:rsid w:val="00610A3C"/>
    <w:rsid w:val="00613EDC"/>
    <w:rsid w:val="00627F48"/>
    <w:rsid w:val="00633ACA"/>
    <w:rsid w:val="006342E0"/>
    <w:rsid w:val="00642A47"/>
    <w:rsid w:val="0064349F"/>
    <w:rsid w:val="00646FDD"/>
    <w:rsid w:val="00663FCF"/>
    <w:rsid w:val="006652A2"/>
    <w:rsid w:val="00681754"/>
    <w:rsid w:val="006866C9"/>
    <w:rsid w:val="006914A9"/>
    <w:rsid w:val="006937FF"/>
    <w:rsid w:val="006965BF"/>
    <w:rsid w:val="00696A9C"/>
    <w:rsid w:val="00697B24"/>
    <w:rsid w:val="006A3806"/>
    <w:rsid w:val="006A48A7"/>
    <w:rsid w:val="006A5BAB"/>
    <w:rsid w:val="006B4BA1"/>
    <w:rsid w:val="006C28E2"/>
    <w:rsid w:val="006C5CF5"/>
    <w:rsid w:val="006D0287"/>
    <w:rsid w:val="006D350E"/>
    <w:rsid w:val="006D788A"/>
    <w:rsid w:val="006E1440"/>
    <w:rsid w:val="006F4A82"/>
    <w:rsid w:val="00700239"/>
    <w:rsid w:val="0070216A"/>
    <w:rsid w:val="0070373B"/>
    <w:rsid w:val="00705ACE"/>
    <w:rsid w:val="00707E72"/>
    <w:rsid w:val="007113EB"/>
    <w:rsid w:val="0072150F"/>
    <w:rsid w:val="00724FA4"/>
    <w:rsid w:val="00725FDF"/>
    <w:rsid w:val="00726C2F"/>
    <w:rsid w:val="00730800"/>
    <w:rsid w:val="007364F0"/>
    <w:rsid w:val="00736D05"/>
    <w:rsid w:val="00737902"/>
    <w:rsid w:val="00737F45"/>
    <w:rsid w:val="00741EFE"/>
    <w:rsid w:val="00742E7C"/>
    <w:rsid w:val="007450F6"/>
    <w:rsid w:val="007552FD"/>
    <w:rsid w:val="00756B26"/>
    <w:rsid w:val="007571BA"/>
    <w:rsid w:val="007602AA"/>
    <w:rsid w:val="00761C42"/>
    <w:rsid w:val="007652EF"/>
    <w:rsid w:val="0077028B"/>
    <w:rsid w:val="007709C7"/>
    <w:rsid w:val="00772BDC"/>
    <w:rsid w:val="00780792"/>
    <w:rsid w:val="00790FCC"/>
    <w:rsid w:val="00792A44"/>
    <w:rsid w:val="007A1C95"/>
    <w:rsid w:val="007A44B4"/>
    <w:rsid w:val="007A7D3D"/>
    <w:rsid w:val="007B1381"/>
    <w:rsid w:val="007B225D"/>
    <w:rsid w:val="007C174F"/>
    <w:rsid w:val="007C1C64"/>
    <w:rsid w:val="007C43D6"/>
    <w:rsid w:val="007C4ED0"/>
    <w:rsid w:val="007D273D"/>
    <w:rsid w:val="007D3BEF"/>
    <w:rsid w:val="007D40A1"/>
    <w:rsid w:val="007D5D94"/>
    <w:rsid w:val="007E1812"/>
    <w:rsid w:val="007E48BC"/>
    <w:rsid w:val="007E79F7"/>
    <w:rsid w:val="007F3630"/>
    <w:rsid w:val="007F72CC"/>
    <w:rsid w:val="00807559"/>
    <w:rsid w:val="00815431"/>
    <w:rsid w:val="0082168E"/>
    <w:rsid w:val="008365F6"/>
    <w:rsid w:val="008450BC"/>
    <w:rsid w:val="00851A60"/>
    <w:rsid w:val="0085334B"/>
    <w:rsid w:val="008579F7"/>
    <w:rsid w:val="00860886"/>
    <w:rsid w:val="00867B23"/>
    <w:rsid w:val="00870214"/>
    <w:rsid w:val="00872E8E"/>
    <w:rsid w:val="00876515"/>
    <w:rsid w:val="008814B2"/>
    <w:rsid w:val="008828D9"/>
    <w:rsid w:val="00885C51"/>
    <w:rsid w:val="00885EB0"/>
    <w:rsid w:val="008900E3"/>
    <w:rsid w:val="0089264A"/>
    <w:rsid w:val="00896B85"/>
    <w:rsid w:val="008A22BE"/>
    <w:rsid w:val="008A3221"/>
    <w:rsid w:val="008A35FB"/>
    <w:rsid w:val="008B0075"/>
    <w:rsid w:val="008B1FF7"/>
    <w:rsid w:val="008B7DB0"/>
    <w:rsid w:val="008C1B36"/>
    <w:rsid w:val="008C50C2"/>
    <w:rsid w:val="008D06C6"/>
    <w:rsid w:val="008D7C12"/>
    <w:rsid w:val="008E4F57"/>
    <w:rsid w:val="008E6250"/>
    <w:rsid w:val="008F7369"/>
    <w:rsid w:val="00902AF6"/>
    <w:rsid w:val="00905AA0"/>
    <w:rsid w:val="00905E9A"/>
    <w:rsid w:val="00914030"/>
    <w:rsid w:val="0091481B"/>
    <w:rsid w:val="00915091"/>
    <w:rsid w:val="00920249"/>
    <w:rsid w:val="009232B0"/>
    <w:rsid w:val="00924C80"/>
    <w:rsid w:val="00932DC0"/>
    <w:rsid w:val="00932F14"/>
    <w:rsid w:val="00934A08"/>
    <w:rsid w:val="0094247F"/>
    <w:rsid w:val="00942D60"/>
    <w:rsid w:val="00944BA4"/>
    <w:rsid w:val="009523F2"/>
    <w:rsid w:val="009557ED"/>
    <w:rsid w:val="0096523B"/>
    <w:rsid w:val="00966EE3"/>
    <w:rsid w:val="00972D06"/>
    <w:rsid w:val="00973D68"/>
    <w:rsid w:val="00990B9C"/>
    <w:rsid w:val="009A26AB"/>
    <w:rsid w:val="009A391C"/>
    <w:rsid w:val="009A50F2"/>
    <w:rsid w:val="009A65D6"/>
    <w:rsid w:val="009C4322"/>
    <w:rsid w:val="009D2B0B"/>
    <w:rsid w:val="009D5C2C"/>
    <w:rsid w:val="009D790B"/>
    <w:rsid w:val="009E0A61"/>
    <w:rsid w:val="009E22E6"/>
    <w:rsid w:val="009E3010"/>
    <w:rsid w:val="009F007E"/>
    <w:rsid w:val="009F3A77"/>
    <w:rsid w:val="009F7065"/>
    <w:rsid w:val="00A0051A"/>
    <w:rsid w:val="00A0126F"/>
    <w:rsid w:val="00A06CD7"/>
    <w:rsid w:val="00A12B44"/>
    <w:rsid w:val="00A13641"/>
    <w:rsid w:val="00A25C7D"/>
    <w:rsid w:val="00A27917"/>
    <w:rsid w:val="00A37AB4"/>
    <w:rsid w:val="00A40193"/>
    <w:rsid w:val="00A4175D"/>
    <w:rsid w:val="00A42F79"/>
    <w:rsid w:val="00A461AB"/>
    <w:rsid w:val="00A468F2"/>
    <w:rsid w:val="00A5342C"/>
    <w:rsid w:val="00A54934"/>
    <w:rsid w:val="00A56DC7"/>
    <w:rsid w:val="00A56E34"/>
    <w:rsid w:val="00A74FD1"/>
    <w:rsid w:val="00A754C9"/>
    <w:rsid w:val="00A76619"/>
    <w:rsid w:val="00A83A64"/>
    <w:rsid w:val="00A84054"/>
    <w:rsid w:val="00A84A58"/>
    <w:rsid w:val="00A91DF1"/>
    <w:rsid w:val="00AA5FB7"/>
    <w:rsid w:val="00AA6104"/>
    <w:rsid w:val="00AA6CA6"/>
    <w:rsid w:val="00AA73DA"/>
    <w:rsid w:val="00AC6ECD"/>
    <w:rsid w:val="00AD22F9"/>
    <w:rsid w:val="00AD7A3D"/>
    <w:rsid w:val="00AE4E6E"/>
    <w:rsid w:val="00AE766D"/>
    <w:rsid w:val="00AF06FC"/>
    <w:rsid w:val="00AF186A"/>
    <w:rsid w:val="00AF3391"/>
    <w:rsid w:val="00AF387F"/>
    <w:rsid w:val="00B00E7F"/>
    <w:rsid w:val="00B03D24"/>
    <w:rsid w:val="00B05A94"/>
    <w:rsid w:val="00B10230"/>
    <w:rsid w:val="00B11ECC"/>
    <w:rsid w:val="00B14C83"/>
    <w:rsid w:val="00B173DA"/>
    <w:rsid w:val="00B21DCC"/>
    <w:rsid w:val="00B23A11"/>
    <w:rsid w:val="00B25F37"/>
    <w:rsid w:val="00B44422"/>
    <w:rsid w:val="00B46EA0"/>
    <w:rsid w:val="00B51E03"/>
    <w:rsid w:val="00B61683"/>
    <w:rsid w:val="00B65608"/>
    <w:rsid w:val="00B71F51"/>
    <w:rsid w:val="00B730A2"/>
    <w:rsid w:val="00B731D3"/>
    <w:rsid w:val="00B73DE6"/>
    <w:rsid w:val="00B839A3"/>
    <w:rsid w:val="00B853D2"/>
    <w:rsid w:val="00B902BD"/>
    <w:rsid w:val="00B9694C"/>
    <w:rsid w:val="00BA24E2"/>
    <w:rsid w:val="00BC51D4"/>
    <w:rsid w:val="00BC7666"/>
    <w:rsid w:val="00BD2A39"/>
    <w:rsid w:val="00BD2E80"/>
    <w:rsid w:val="00BD63CE"/>
    <w:rsid w:val="00BE11B8"/>
    <w:rsid w:val="00BE3818"/>
    <w:rsid w:val="00BE542C"/>
    <w:rsid w:val="00BF2280"/>
    <w:rsid w:val="00BF51DF"/>
    <w:rsid w:val="00BF7483"/>
    <w:rsid w:val="00BF7FF0"/>
    <w:rsid w:val="00C12502"/>
    <w:rsid w:val="00C1266C"/>
    <w:rsid w:val="00C14FD2"/>
    <w:rsid w:val="00C22535"/>
    <w:rsid w:val="00C268F7"/>
    <w:rsid w:val="00C27B99"/>
    <w:rsid w:val="00C34A9D"/>
    <w:rsid w:val="00C36578"/>
    <w:rsid w:val="00C40AA5"/>
    <w:rsid w:val="00C42EC5"/>
    <w:rsid w:val="00C4424A"/>
    <w:rsid w:val="00C45A06"/>
    <w:rsid w:val="00C46F70"/>
    <w:rsid w:val="00C476D0"/>
    <w:rsid w:val="00C5339D"/>
    <w:rsid w:val="00C56F71"/>
    <w:rsid w:val="00C57819"/>
    <w:rsid w:val="00C61D55"/>
    <w:rsid w:val="00C65474"/>
    <w:rsid w:val="00C836E3"/>
    <w:rsid w:val="00C83FBD"/>
    <w:rsid w:val="00C84EF9"/>
    <w:rsid w:val="00C86577"/>
    <w:rsid w:val="00C92E07"/>
    <w:rsid w:val="00C94942"/>
    <w:rsid w:val="00C954F2"/>
    <w:rsid w:val="00C96868"/>
    <w:rsid w:val="00C96A50"/>
    <w:rsid w:val="00CA0416"/>
    <w:rsid w:val="00CA0B49"/>
    <w:rsid w:val="00CB1375"/>
    <w:rsid w:val="00CB6ABD"/>
    <w:rsid w:val="00CC36E7"/>
    <w:rsid w:val="00CC560B"/>
    <w:rsid w:val="00CC75E2"/>
    <w:rsid w:val="00CD46EB"/>
    <w:rsid w:val="00CD7EBF"/>
    <w:rsid w:val="00CE25C8"/>
    <w:rsid w:val="00CE4A24"/>
    <w:rsid w:val="00CE5183"/>
    <w:rsid w:val="00CE699C"/>
    <w:rsid w:val="00D056F1"/>
    <w:rsid w:val="00D062E4"/>
    <w:rsid w:val="00D11171"/>
    <w:rsid w:val="00D1182F"/>
    <w:rsid w:val="00D14405"/>
    <w:rsid w:val="00D14720"/>
    <w:rsid w:val="00D22237"/>
    <w:rsid w:val="00D22F3C"/>
    <w:rsid w:val="00D23DB6"/>
    <w:rsid w:val="00D26814"/>
    <w:rsid w:val="00D312E7"/>
    <w:rsid w:val="00D3171B"/>
    <w:rsid w:val="00D401B2"/>
    <w:rsid w:val="00D41884"/>
    <w:rsid w:val="00D43FDC"/>
    <w:rsid w:val="00D43FE6"/>
    <w:rsid w:val="00D44BD0"/>
    <w:rsid w:val="00D45EE0"/>
    <w:rsid w:val="00D51A95"/>
    <w:rsid w:val="00D572A1"/>
    <w:rsid w:val="00D60568"/>
    <w:rsid w:val="00D65806"/>
    <w:rsid w:val="00D70C7A"/>
    <w:rsid w:val="00D73931"/>
    <w:rsid w:val="00D81D38"/>
    <w:rsid w:val="00D83FCF"/>
    <w:rsid w:val="00D8470F"/>
    <w:rsid w:val="00D8471A"/>
    <w:rsid w:val="00D84A0C"/>
    <w:rsid w:val="00D9470A"/>
    <w:rsid w:val="00D94C02"/>
    <w:rsid w:val="00DA10A8"/>
    <w:rsid w:val="00DA612C"/>
    <w:rsid w:val="00DB1E08"/>
    <w:rsid w:val="00DB2371"/>
    <w:rsid w:val="00DB2973"/>
    <w:rsid w:val="00DB3121"/>
    <w:rsid w:val="00DB324A"/>
    <w:rsid w:val="00DB6243"/>
    <w:rsid w:val="00DB7A08"/>
    <w:rsid w:val="00DC1B56"/>
    <w:rsid w:val="00DC2129"/>
    <w:rsid w:val="00DC3C72"/>
    <w:rsid w:val="00DC6570"/>
    <w:rsid w:val="00DD3C5E"/>
    <w:rsid w:val="00DE37C2"/>
    <w:rsid w:val="00DE79D9"/>
    <w:rsid w:val="00DF1E90"/>
    <w:rsid w:val="00DF25C3"/>
    <w:rsid w:val="00DF2F31"/>
    <w:rsid w:val="00E04062"/>
    <w:rsid w:val="00E063C6"/>
    <w:rsid w:val="00E16AF3"/>
    <w:rsid w:val="00E2003B"/>
    <w:rsid w:val="00E203C2"/>
    <w:rsid w:val="00E23875"/>
    <w:rsid w:val="00E279D8"/>
    <w:rsid w:val="00E319B1"/>
    <w:rsid w:val="00E374AA"/>
    <w:rsid w:val="00E40ED4"/>
    <w:rsid w:val="00E44407"/>
    <w:rsid w:val="00E44E0D"/>
    <w:rsid w:val="00E520FE"/>
    <w:rsid w:val="00E5492F"/>
    <w:rsid w:val="00E5688C"/>
    <w:rsid w:val="00E62DEF"/>
    <w:rsid w:val="00E70A86"/>
    <w:rsid w:val="00E75054"/>
    <w:rsid w:val="00E751D6"/>
    <w:rsid w:val="00E76F47"/>
    <w:rsid w:val="00E777EC"/>
    <w:rsid w:val="00E80FCD"/>
    <w:rsid w:val="00E81F6E"/>
    <w:rsid w:val="00EA01F4"/>
    <w:rsid w:val="00EA7F2F"/>
    <w:rsid w:val="00EB0E5B"/>
    <w:rsid w:val="00EB53EE"/>
    <w:rsid w:val="00EC00DE"/>
    <w:rsid w:val="00EC0BA3"/>
    <w:rsid w:val="00EC30E1"/>
    <w:rsid w:val="00EC5418"/>
    <w:rsid w:val="00ED172A"/>
    <w:rsid w:val="00ED7521"/>
    <w:rsid w:val="00EE0A23"/>
    <w:rsid w:val="00EF5608"/>
    <w:rsid w:val="00F02D9B"/>
    <w:rsid w:val="00F04236"/>
    <w:rsid w:val="00F04F87"/>
    <w:rsid w:val="00F06B60"/>
    <w:rsid w:val="00F0750B"/>
    <w:rsid w:val="00F14BEC"/>
    <w:rsid w:val="00F225C5"/>
    <w:rsid w:val="00F23E2D"/>
    <w:rsid w:val="00F2587A"/>
    <w:rsid w:val="00F3016F"/>
    <w:rsid w:val="00F33BB8"/>
    <w:rsid w:val="00F3715D"/>
    <w:rsid w:val="00F420C8"/>
    <w:rsid w:val="00F42A4C"/>
    <w:rsid w:val="00F5020B"/>
    <w:rsid w:val="00F53B04"/>
    <w:rsid w:val="00F5460B"/>
    <w:rsid w:val="00F604DE"/>
    <w:rsid w:val="00F62838"/>
    <w:rsid w:val="00F64653"/>
    <w:rsid w:val="00F77BB3"/>
    <w:rsid w:val="00F8147F"/>
    <w:rsid w:val="00FB1533"/>
    <w:rsid w:val="00FB67A3"/>
    <w:rsid w:val="00FB7512"/>
    <w:rsid w:val="00FD0D2A"/>
    <w:rsid w:val="00FD1D43"/>
    <w:rsid w:val="00FD2FBE"/>
    <w:rsid w:val="00FD6D63"/>
    <w:rsid w:val="00FD7547"/>
    <w:rsid w:val="00FE1B1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qFormat="1"/>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4F6F96"/>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qFormat/>
    <w:rsid w:val="00D44BD0"/>
    <w:pPr>
      <w:tabs>
        <w:tab w:val="left" w:pos="851"/>
      </w:tabs>
      <w:jc w:val="center"/>
    </w:pPr>
    <w:rPr>
      <w:b/>
      <w:sz w:val="26"/>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25683E"/>
    <w:rPr>
      <w:rFonts w:ascii="Arial" w:hAnsi="Arial"/>
      <w:szCs w:val="24"/>
      <w:lang w:eastAsia="en-US" w:bidi="en-US"/>
    </w:rPr>
  </w:style>
  <w:style w:type="paragraph" w:styleId="ListParagraph">
    <w:name w:val="List Paragraph"/>
    <w:basedOn w:val="Normal"/>
    <w:uiPriority w:val="34"/>
    <w:qFormat/>
    <w:rsid w:val="0025683E"/>
    <w:pPr>
      <w:widowControl/>
      <w:ind w:left="720"/>
      <w:contextualSpacing/>
    </w:pPr>
    <w:rPr>
      <w:rFonts w:eastAsiaTheme="minorHAnsi" w:cstheme="minorBidi"/>
      <w:szCs w:val="22"/>
      <w:lang w:bidi="ar-SA"/>
    </w:rPr>
  </w:style>
  <w:style w:type="paragraph" w:styleId="PlainText">
    <w:name w:val="Plain Text"/>
    <w:basedOn w:val="Normal"/>
    <w:link w:val="PlainTextChar"/>
    <w:uiPriority w:val="99"/>
    <w:unhideWhenUsed/>
    <w:rsid w:val="00705ACE"/>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705ACE"/>
    <w:rPr>
      <w:rFonts w:ascii="Consolas" w:eastAsia="Calibri" w:hAnsi="Consolas"/>
      <w:sz w:val="21"/>
      <w:szCs w:val="21"/>
      <w:lang w:val="x-none" w:eastAsia="en-US"/>
    </w:rPr>
  </w:style>
  <w:style w:type="paragraph" w:customStyle="1" w:styleId="Default">
    <w:name w:val="Default"/>
    <w:rsid w:val="00332E35"/>
    <w:pPr>
      <w:autoSpaceDE w:val="0"/>
      <w:autoSpaceDN w:val="0"/>
      <w:adjustRightInd w:val="0"/>
    </w:pPr>
    <w:rPr>
      <w:rFonts w:ascii="Times New Roman" w:hAnsi="Times New Roman"/>
      <w:color w:val="000000"/>
      <w:sz w:val="24"/>
      <w:szCs w:val="24"/>
    </w:rPr>
  </w:style>
  <w:style w:type="character" w:customStyle="1" w:styleId="ClauseChar">
    <w:name w:val="Clause Char"/>
    <w:basedOn w:val="DefaultParagraphFont"/>
    <w:link w:val="Clause"/>
    <w:rsid w:val="00F04236"/>
    <w:rPr>
      <w:rFonts w:ascii="Arial" w:hAnsi="Arial"/>
      <w:lang w:eastAsia="en-US" w:bidi="en-US"/>
    </w:rPr>
  </w:style>
  <w:style w:type="paragraph" w:styleId="Title">
    <w:name w:val="Title"/>
    <w:basedOn w:val="Normal"/>
    <w:link w:val="TitleChar"/>
    <w:uiPriority w:val="10"/>
    <w:qFormat/>
    <w:rsid w:val="00F04236"/>
    <w:pPr>
      <w:tabs>
        <w:tab w:val="left" w:pos="851"/>
      </w:tabs>
      <w:jc w:val="center"/>
    </w:pPr>
    <w:rPr>
      <w:b/>
      <w:bCs/>
      <w:sz w:val="20"/>
      <w:lang w:val="en-AU" w:bidi="ar-SA"/>
    </w:rPr>
  </w:style>
  <w:style w:type="character" w:customStyle="1" w:styleId="TitleChar">
    <w:name w:val="Title Char"/>
    <w:basedOn w:val="DefaultParagraphFont"/>
    <w:link w:val="Title"/>
    <w:uiPriority w:val="10"/>
    <w:rsid w:val="00F04236"/>
    <w:rPr>
      <w:rFonts w:ascii="Arial" w:hAnsi="Arial"/>
      <w:b/>
      <w:bCs/>
      <w:szCs w:val="24"/>
      <w:lang w:val="en-AU" w:eastAsia="en-US"/>
    </w:rPr>
  </w:style>
  <w:style w:type="character" w:customStyle="1" w:styleId="FootnoteChar">
    <w:name w:val="Footnote Char"/>
    <w:basedOn w:val="DefaultParagraphFont"/>
    <w:rsid w:val="00F04236"/>
    <w:rPr>
      <w:lang w:eastAsia="en-US"/>
    </w:rPr>
  </w:style>
  <w:style w:type="table" w:customStyle="1" w:styleId="TableGrid1">
    <w:name w:val="Table Grid1"/>
    <w:basedOn w:val="TableNormal"/>
    <w:next w:val="TableGrid"/>
    <w:uiPriority w:val="59"/>
    <w:rsid w:val="00F04236"/>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4236"/>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qFormat="1"/>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Plai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4F6F96"/>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E40ED4"/>
    <w:pPr>
      <w:tabs>
        <w:tab w:val="left" w:pos="851"/>
      </w:tabs>
    </w:pPr>
    <w:rPr>
      <w:sz w:val="20"/>
      <w:szCs w:val="20"/>
    </w:rPr>
  </w:style>
  <w:style w:type="paragraph" w:customStyle="1" w:styleId="Clauseheading">
    <w:name w:val="Clause heading"/>
    <w:basedOn w:val="Normal"/>
    <w:next w:val="Normal"/>
    <w:qFormat/>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qFormat/>
    <w:rsid w:val="00D44BD0"/>
    <w:pPr>
      <w:tabs>
        <w:tab w:val="left" w:pos="851"/>
      </w:tabs>
      <w:jc w:val="center"/>
    </w:pPr>
    <w:rPr>
      <w:b/>
      <w:sz w:val="26"/>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qFormat/>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qFormat/>
    <w:pPr>
      <w:ind w:hanging="11"/>
    </w:pPr>
  </w:style>
  <w:style w:type="paragraph" w:customStyle="1" w:styleId="Subparagraph">
    <w:name w:val="Subparagraph"/>
    <w:basedOn w:val="Paragraph"/>
    <w:next w:val="Normal"/>
    <w:qFormat/>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qFormat/>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erChar">
    <w:name w:val="Footer Char"/>
    <w:aliases w:val="FSFooter Char"/>
    <w:basedOn w:val="DefaultParagraphFont"/>
    <w:link w:val="Footer"/>
    <w:uiPriority w:val="99"/>
    <w:rsid w:val="0025683E"/>
    <w:rPr>
      <w:rFonts w:ascii="Arial" w:hAnsi="Arial"/>
      <w:szCs w:val="24"/>
      <w:lang w:eastAsia="en-US" w:bidi="en-US"/>
    </w:rPr>
  </w:style>
  <w:style w:type="paragraph" w:styleId="ListParagraph">
    <w:name w:val="List Paragraph"/>
    <w:basedOn w:val="Normal"/>
    <w:uiPriority w:val="34"/>
    <w:qFormat/>
    <w:rsid w:val="0025683E"/>
    <w:pPr>
      <w:widowControl/>
      <w:ind w:left="720"/>
      <w:contextualSpacing/>
    </w:pPr>
    <w:rPr>
      <w:rFonts w:eastAsiaTheme="minorHAnsi" w:cstheme="minorBidi"/>
      <w:szCs w:val="22"/>
      <w:lang w:bidi="ar-SA"/>
    </w:rPr>
  </w:style>
  <w:style w:type="paragraph" w:styleId="PlainText">
    <w:name w:val="Plain Text"/>
    <w:basedOn w:val="Normal"/>
    <w:link w:val="PlainTextChar"/>
    <w:uiPriority w:val="99"/>
    <w:unhideWhenUsed/>
    <w:rsid w:val="00705ACE"/>
    <w:pPr>
      <w:widowControl/>
    </w:pPr>
    <w:rPr>
      <w:rFonts w:ascii="Consolas" w:eastAsia="Calibri" w:hAnsi="Consolas"/>
      <w:sz w:val="21"/>
      <w:szCs w:val="21"/>
      <w:lang w:val="x-none" w:bidi="ar-SA"/>
    </w:rPr>
  </w:style>
  <w:style w:type="character" w:customStyle="1" w:styleId="PlainTextChar">
    <w:name w:val="Plain Text Char"/>
    <w:basedOn w:val="DefaultParagraphFont"/>
    <w:link w:val="PlainText"/>
    <w:uiPriority w:val="99"/>
    <w:rsid w:val="00705ACE"/>
    <w:rPr>
      <w:rFonts w:ascii="Consolas" w:eastAsia="Calibri" w:hAnsi="Consolas"/>
      <w:sz w:val="21"/>
      <w:szCs w:val="21"/>
      <w:lang w:val="x-none" w:eastAsia="en-US"/>
    </w:rPr>
  </w:style>
  <w:style w:type="paragraph" w:customStyle="1" w:styleId="Default">
    <w:name w:val="Default"/>
    <w:rsid w:val="00332E35"/>
    <w:pPr>
      <w:autoSpaceDE w:val="0"/>
      <w:autoSpaceDN w:val="0"/>
      <w:adjustRightInd w:val="0"/>
    </w:pPr>
    <w:rPr>
      <w:rFonts w:ascii="Times New Roman" w:hAnsi="Times New Roman"/>
      <w:color w:val="000000"/>
      <w:sz w:val="24"/>
      <w:szCs w:val="24"/>
    </w:rPr>
  </w:style>
  <w:style w:type="character" w:customStyle="1" w:styleId="ClauseChar">
    <w:name w:val="Clause Char"/>
    <w:basedOn w:val="DefaultParagraphFont"/>
    <w:link w:val="Clause"/>
    <w:rsid w:val="00F04236"/>
    <w:rPr>
      <w:rFonts w:ascii="Arial" w:hAnsi="Arial"/>
      <w:lang w:eastAsia="en-US" w:bidi="en-US"/>
    </w:rPr>
  </w:style>
  <w:style w:type="paragraph" w:styleId="Title">
    <w:name w:val="Title"/>
    <w:basedOn w:val="Normal"/>
    <w:link w:val="TitleChar"/>
    <w:uiPriority w:val="10"/>
    <w:qFormat/>
    <w:rsid w:val="00F04236"/>
    <w:pPr>
      <w:tabs>
        <w:tab w:val="left" w:pos="851"/>
      </w:tabs>
      <w:jc w:val="center"/>
    </w:pPr>
    <w:rPr>
      <w:b/>
      <w:bCs/>
      <w:sz w:val="20"/>
      <w:lang w:val="en-AU" w:bidi="ar-SA"/>
    </w:rPr>
  </w:style>
  <w:style w:type="character" w:customStyle="1" w:styleId="TitleChar">
    <w:name w:val="Title Char"/>
    <w:basedOn w:val="DefaultParagraphFont"/>
    <w:link w:val="Title"/>
    <w:uiPriority w:val="10"/>
    <w:rsid w:val="00F04236"/>
    <w:rPr>
      <w:rFonts w:ascii="Arial" w:hAnsi="Arial"/>
      <w:b/>
      <w:bCs/>
      <w:szCs w:val="24"/>
      <w:lang w:val="en-AU" w:eastAsia="en-US"/>
    </w:rPr>
  </w:style>
  <w:style w:type="character" w:customStyle="1" w:styleId="FootnoteChar">
    <w:name w:val="Footnote Char"/>
    <w:basedOn w:val="DefaultParagraphFont"/>
    <w:rsid w:val="00F04236"/>
    <w:rPr>
      <w:lang w:eastAsia="en-US"/>
    </w:rPr>
  </w:style>
  <w:style w:type="table" w:customStyle="1" w:styleId="TableGrid1">
    <w:name w:val="Table Grid1"/>
    <w:basedOn w:val="TableNormal"/>
    <w:next w:val="TableGrid"/>
    <w:uiPriority w:val="59"/>
    <w:rsid w:val="00F04236"/>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04236"/>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676">
      <w:bodyDiv w:val="1"/>
      <w:marLeft w:val="0"/>
      <w:marRight w:val="0"/>
      <w:marTop w:val="0"/>
      <w:marBottom w:val="0"/>
      <w:divBdr>
        <w:top w:val="none" w:sz="0" w:space="0" w:color="auto"/>
        <w:left w:val="none" w:sz="0" w:space="0" w:color="auto"/>
        <w:bottom w:val="none" w:sz="0" w:space="0" w:color="auto"/>
        <w:right w:val="none" w:sz="0" w:space="0" w:color="auto"/>
      </w:divBdr>
    </w:div>
    <w:div w:id="955671577">
      <w:bodyDiv w:val="1"/>
      <w:marLeft w:val="0"/>
      <w:marRight w:val="0"/>
      <w:marTop w:val="0"/>
      <w:marBottom w:val="0"/>
      <w:divBdr>
        <w:top w:val="none" w:sz="0" w:space="0" w:color="auto"/>
        <w:left w:val="none" w:sz="0" w:space="0" w:color="auto"/>
        <w:bottom w:val="none" w:sz="0" w:space="0" w:color="auto"/>
        <w:right w:val="none" w:sz="0" w:space="0" w:color="auto"/>
      </w:divBdr>
    </w:div>
    <w:div w:id="1433089036">
      <w:bodyDiv w:val="1"/>
      <w:marLeft w:val="0"/>
      <w:marRight w:val="0"/>
      <w:marTop w:val="0"/>
      <w:marBottom w:val="0"/>
      <w:divBdr>
        <w:top w:val="none" w:sz="0" w:space="0" w:color="auto"/>
        <w:left w:val="none" w:sz="0" w:space="0" w:color="auto"/>
        <w:bottom w:val="none" w:sz="0" w:space="0" w:color="auto"/>
        <w:right w:val="none" w:sz="0" w:space="0" w:color="auto"/>
      </w:divBdr>
    </w:div>
    <w:div w:id="1465545205">
      <w:bodyDiv w:val="1"/>
      <w:marLeft w:val="0"/>
      <w:marRight w:val="0"/>
      <w:marTop w:val="0"/>
      <w:marBottom w:val="0"/>
      <w:divBdr>
        <w:top w:val="none" w:sz="0" w:space="0" w:color="auto"/>
        <w:left w:val="none" w:sz="0" w:space="0" w:color="auto"/>
        <w:bottom w:val="none" w:sz="0" w:space="0" w:color="auto"/>
        <w:right w:val="none" w:sz="0" w:space="0" w:color="auto"/>
      </w:divBdr>
    </w:div>
    <w:div w:id="168204811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59069783">
      <w:bodyDiv w:val="1"/>
      <w:marLeft w:val="0"/>
      <w:marRight w:val="0"/>
      <w:marTop w:val="0"/>
      <w:marBottom w:val="0"/>
      <w:divBdr>
        <w:top w:val="none" w:sz="0" w:space="0" w:color="auto"/>
        <w:left w:val="none" w:sz="0" w:space="0" w:color="auto"/>
        <w:bottom w:val="none" w:sz="0" w:space="0" w:color="auto"/>
        <w:right w:val="none" w:sz="0" w:space="0" w:color="auto"/>
      </w:divBdr>
    </w:div>
    <w:div w:id="204080967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7029420">
      <w:bodyDiv w:val="1"/>
      <w:marLeft w:val="0"/>
      <w:marRight w:val="0"/>
      <w:marTop w:val="0"/>
      <w:marBottom w:val="0"/>
      <w:divBdr>
        <w:top w:val="none" w:sz="0" w:space="0" w:color="auto"/>
        <w:left w:val="none" w:sz="0" w:space="0" w:color="auto"/>
        <w:bottom w:val="none" w:sz="0" w:space="0" w:color="auto"/>
        <w:right w:val="none" w:sz="0" w:space="0" w:color="auto"/>
      </w:divBdr>
    </w:div>
    <w:div w:id="21294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bmissions@foodstandards.gov.au" TargetMode="External"/><Relationship Id="rId18" Type="http://schemas.openxmlformats.org/officeDocument/2006/relationships/hyperlink" Target="http://www.foodstandards.gov.au/code/proposals/Pages/proposalp1022primary5627.aspx" TargetMode="External"/><Relationship Id="rId26" Type="http://schemas.openxmlformats.org/officeDocument/2006/relationships/hyperlink" Target="http://www.foodstandards.gov.au/code/proposals/Pages/proposalp1007primary3953.aspx"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header" Target="header1.xml"/><Relationship Id="rId25" Type="http://schemas.openxmlformats.org/officeDocument/2006/relationships/hyperlink" Target="http://www.foodstandards.gov.au/_srcfiles/Primary_Production%20_Processing_Stds_2006.pdf"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code/proposals/documents/P1007%20PPPS%20for%20raw%20milk%201AR%20SD1%20Cow%20milk%20Risk%20Assessment.pdf"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foodstandards.gov.au/code/proposals/documents/P1007%20PPPS%20for%20raw%20milk%201AR%20SD2%20Goat%20milk%20Risk%20Assessment.pdf" TargetMode="External"/><Relationship Id="rId28" Type="http://schemas.openxmlformats.org/officeDocument/2006/relationships/hyperlink" Target="http://www.foodstandards.gov.au/code/proposals/Pages/proposalp1007primary3953.aspx" TargetMode="External"/><Relationship Id="rId10" Type="http://schemas.openxmlformats.org/officeDocument/2006/relationships/hyperlink" Target="http://www.foodstandards.gov.au/code/changes/submission/Pages/default.aspx" TargetMode="External"/><Relationship Id="rId19" Type="http://schemas.openxmlformats.org/officeDocument/2006/relationships/hyperlink" Target="http://www.symprevius.net/index.php?vrs=sym_previus_predictive_microbiology"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foodstandards.gov.au/code/proposals/documents/P1007%20PPPS%20for%20raw%20milk%201AR%20SD3%20Cheese%20Risk%20Assessment.pdf" TargetMode="External"/><Relationship Id="rId27" Type="http://schemas.openxmlformats.org/officeDocument/2006/relationships/hyperlink" Target="http://www.foodstandards.gov.au/code/proposals/Pages/proposalp1007primary3953.aspx" TargetMode="External"/><Relationship Id="rId30"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dairyaustralia.com.au/Industry-information/Food-safety-and-regulation/Regulatory-Framework/Regulatory-overview.aspx" TargetMode="External"/><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health.gov.au/internet/main/publishing.nsf/Content/foodsecretariat-polic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E3BBF9-C60A-49B4-A712-307E0EBDEB89}"/>
</file>

<file path=customXml/itemProps2.xml><?xml version="1.0" encoding="utf-8"?>
<ds:datastoreItem xmlns:ds="http://schemas.openxmlformats.org/officeDocument/2006/customXml" ds:itemID="{301E61DC-F6A5-4177-BB61-6116C8C1918C}"/>
</file>

<file path=customXml/itemProps3.xml><?xml version="1.0" encoding="utf-8"?>
<ds:datastoreItem xmlns:ds="http://schemas.openxmlformats.org/officeDocument/2006/customXml" ds:itemID="{2B87897E-D78F-4CA2-9995-E21DD1B736D3}"/>
</file>

<file path=customXml/itemProps4.xml><?xml version="1.0" encoding="utf-8"?>
<ds:datastoreItem xmlns:ds="http://schemas.openxmlformats.org/officeDocument/2006/customXml" ds:itemID="{A4FAF993-F7C3-4631-8071-1D07C5BB82C0}"/>
</file>

<file path=docProps/app.xml><?xml version="1.0" encoding="utf-8"?>
<Properties xmlns="http://schemas.openxmlformats.org/officeDocument/2006/extended-properties" xmlns:vt="http://schemas.openxmlformats.org/officeDocument/2006/docPropsVTypes">
  <Template>Normal.dotm</Template>
  <TotalTime>12</TotalTime>
  <Pages>29</Pages>
  <Words>10118</Words>
  <Characters>59135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69115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hillam</dc:creator>
  <cp:lastModifiedBy>humphc</cp:lastModifiedBy>
  <cp:revision>4</cp:revision>
  <cp:lastPrinted>2014-07-09T03:06:00Z</cp:lastPrinted>
  <dcterms:created xsi:type="dcterms:W3CDTF">2014-07-09T02:18:00Z</dcterms:created>
  <dcterms:modified xsi:type="dcterms:W3CDTF">2014-07-09T03:06:00Z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